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eastAsia="zh-CN"/>
        </w:rPr>
        <w:t>二次供水设施清洗、消毒</w:t>
      </w:r>
      <w:r>
        <w:rPr>
          <w:rFonts w:hint="eastAsia"/>
          <w:b/>
          <w:bCs/>
          <w:sz w:val="30"/>
          <w:szCs w:val="30"/>
          <w:lang w:val="en-US" w:eastAsia="zh-CN"/>
        </w:rPr>
        <w:t>报价及相关技术要求</w:t>
      </w:r>
    </w:p>
    <w:p>
      <w:pPr>
        <w:jc w:val="both"/>
        <w:rPr>
          <w:rFonts w:hint="default"/>
          <w:b/>
          <w:bCs/>
          <w:sz w:val="28"/>
          <w:szCs w:val="28"/>
          <w:lang w:val="en-US" w:eastAsia="zh-CN"/>
        </w:rPr>
      </w:pPr>
      <w:r>
        <w:rPr>
          <w:rFonts w:hint="eastAsia"/>
          <w:b/>
          <w:bCs/>
          <w:sz w:val="28"/>
          <w:szCs w:val="28"/>
          <w:lang w:val="en-US" w:eastAsia="zh-CN"/>
        </w:rPr>
        <w:t>一：清洗要求</w:t>
      </w:r>
    </w:p>
    <w:p>
      <w:pPr>
        <w:numPr>
          <w:ilvl w:val="0"/>
          <w:numId w:val="1"/>
        </w:numPr>
        <w:rPr>
          <w:rFonts w:hint="eastAsia"/>
          <w:sz w:val="28"/>
          <w:szCs w:val="28"/>
          <w:lang w:val="en-US" w:eastAsia="zh-CN"/>
        </w:rPr>
      </w:pPr>
      <w:r>
        <w:rPr>
          <w:rFonts w:hint="eastAsia"/>
          <w:sz w:val="28"/>
          <w:szCs w:val="28"/>
          <w:lang w:val="en-US" w:eastAsia="zh-CN"/>
        </w:rPr>
        <w:t>根据清洗、消毒计划，提前三天通知有关物业单位做好停水和通知广大业主做好储水准备工作。</w:t>
      </w:r>
    </w:p>
    <w:p>
      <w:pPr>
        <w:numPr>
          <w:ilvl w:val="0"/>
          <w:numId w:val="1"/>
        </w:numPr>
        <w:rPr>
          <w:rFonts w:hint="default"/>
          <w:sz w:val="28"/>
          <w:szCs w:val="28"/>
          <w:lang w:val="en-US" w:eastAsia="zh-CN"/>
        </w:rPr>
      </w:pPr>
      <w:r>
        <w:rPr>
          <w:rFonts w:hint="eastAsia"/>
          <w:sz w:val="28"/>
          <w:szCs w:val="28"/>
          <w:lang w:val="en-US" w:eastAsia="zh-CN"/>
        </w:rPr>
        <w:t>备好清洗工具、消毒设施及清洁剂、消毒剂和个人防护用品。</w:t>
      </w:r>
    </w:p>
    <w:p>
      <w:pPr>
        <w:numPr>
          <w:ilvl w:val="0"/>
          <w:numId w:val="1"/>
        </w:numPr>
        <w:rPr>
          <w:rFonts w:hint="default"/>
          <w:sz w:val="28"/>
          <w:szCs w:val="28"/>
          <w:lang w:val="en-US" w:eastAsia="zh-CN"/>
        </w:rPr>
      </w:pPr>
      <w:r>
        <w:rPr>
          <w:rFonts w:hint="eastAsia"/>
          <w:sz w:val="28"/>
          <w:szCs w:val="28"/>
          <w:lang w:val="en-US" w:eastAsia="zh-CN"/>
        </w:rPr>
        <w:t>检查工具、电路设备的安全性，并用摇表检测电缆是否漏电。</w:t>
      </w:r>
    </w:p>
    <w:p>
      <w:pPr>
        <w:numPr>
          <w:ilvl w:val="0"/>
          <w:numId w:val="1"/>
        </w:numPr>
        <w:rPr>
          <w:rFonts w:hint="default"/>
          <w:sz w:val="28"/>
          <w:szCs w:val="28"/>
          <w:lang w:val="en-US" w:eastAsia="zh-CN"/>
        </w:rPr>
      </w:pPr>
      <w:r>
        <w:rPr>
          <w:rFonts w:hint="eastAsia"/>
          <w:sz w:val="28"/>
          <w:szCs w:val="28"/>
          <w:lang w:val="en-US" w:eastAsia="zh-CN"/>
        </w:rPr>
        <w:t>检查水池外部有无渗漏现象，清扫水池周遭杂物、杂草。</w:t>
      </w:r>
    </w:p>
    <w:p>
      <w:pPr>
        <w:numPr>
          <w:ilvl w:val="0"/>
          <w:numId w:val="1"/>
        </w:numPr>
        <w:rPr>
          <w:rFonts w:hint="default"/>
          <w:sz w:val="28"/>
          <w:szCs w:val="28"/>
          <w:lang w:val="en-US" w:eastAsia="zh-CN"/>
        </w:rPr>
      </w:pPr>
      <w:r>
        <w:rPr>
          <w:rFonts w:hint="eastAsia"/>
          <w:sz w:val="28"/>
          <w:szCs w:val="28"/>
          <w:lang w:val="en-US" w:eastAsia="zh-CN"/>
        </w:rPr>
        <w:t>开始进行清洗工作前，须先打开池盖通风半小时以上。</w:t>
      </w:r>
    </w:p>
    <w:p>
      <w:pPr>
        <w:numPr>
          <w:ilvl w:val="0"/>
          <w:numId w:val="1"/>
        </w:numPr>
        <w:rPr>
          <w:rFonts w:hint="default"/>
          <w:sz w:val="28"/>
          <w:szCs w:val="28"/>
          <w:lang w:val="en-US" w:eastAsia="zh-CN"/>
        </w:rPr>
      </w:pPr>
      <w:r>
        <w:rPr>
          <w:rFonts w:hint="eastAsia"/>
          <w:sz w:val="28"/>
          <w:szCs w:val="28"/>
          <w:lang w:val="en-US" w:eastAsia="zh-CN"/>
        </w:rPr>
        <w:t>确认通风完成后，指定的作业监护人在人孔处进行监护，再由作业人员进入池内开始作业。</w:t>
      </w:r>
    </w:p>
    <w:p>
      <w:pPr>
        <w:numPr>
          <w:ilvl w:val="0"/>
          <w:numId w:val="1"/>
        </w:numPr>
        <w:rPr>
          <w:rFonts w:hint="default"/>
          <w:sz w:val="28"/>
          <w:szCs w:val="28"/>
          <w:lang w:val="en-US" w:eastAsia="zh-CN"/>
        </w:rPr>
      </w:pPr>
      <w:r>
        <w:rPr>
          <w:rFonts w:hint="eastAsia"/>
          <w:sz w:val="28"/>
          <w:szCs w:val="28"/>
          <w:lang w:val="en-US" w:eastAsia="zh-CN"/>
        </w:rPr>
        <w:t>排干积水，清除池底淤泥、沉砂和其他沉淀物，疏通溢、排水管系。</w:t>
      </w:r>
    </w:p>
    <w:p>
      <w:pPr>
        <w:numPr>
          <w:ilvl w:val="0"/>
          <w:numId w:val="1"/>
        </w:numPr>
        <w:rPr>
          <w:rFonts w:hint="default"/>
          <w:sz w:val="28"/>
          <w:szCs w:val="28"/>
          <w:lang w:val="en-US" w:eastAsia="zh-CN"/>
        </w:rPr>
      </w:pPr>
      <w:r>
        <w:rPr>
          <w:rFonts w:hint="eastAsia"/>
          <w:sz w:val="28"/>
          <w:szCs w:val="28"/>
          <w:lang w:val="en-US" w:eastAsia="zh-CN"/>
        </w:rPr>
        <w:t>检查浮球阀、池底抹面、附属阀门、检查井、盖板、铁爬梯。</w:t>
      </w:r>
    </w:p>
    <w:p>
      <w:pPr>
        <w:numPr>
          <w:ilvl w:val="0"/>
          <w:numId w:val="1"/>
        </w:numPr>
        <w:rPr>
          <w:rFonts w:hint="default"/>
          <w:sz w:val="28"/>
          <w:szCs w:val="28"/>
          <w:lang w:val="en-US" w:eastAsia="zh-CN"/>
        </w:rPr>
      </w:pPr>
      <w:r>
        <w:rPr>
          <w:rFonts w:hint="eastAsia"/>
          <w:sz w:val="28"/>
          <w:szCs w:val="28"/>
          <w:lang w:val="en-US" w:eastAsia="zh-CN"/>
        </w:rPr>
        <w:t>冲洗池体内壁及池内各附属构件。</w:t>
      </w:r>
    </w:p>
    <w:p>
      <w:pPr>
        <w:numPr>
          <w:ilvl w:val="0"/>
          <w:numId w:val="1"/>
        </w:numPr>
        <w:rPr>
          <w:rFonts w:hint="default"/>
          <w:sz w:val="28"/>
          <w:szCs w:val="28"/>
          <w:lang w:val="en-US" w:eastAsia="zh-CN"/>
        </w:rPr>
      </w:pPr>
      <w:r>
        <w:rPr>
          <w:rFonts w:hint="eastAsia"/>
          <w:sz w:val="28"/>
          <w:szCs w:val="28"/>
          <w:lang w:val="en-US" w:eastAsia="zh-CN"/>
        </w:rPr>
        <w:t>排干积水，清除池内冲洗下来的淤泥、砂子及其他物件。</w:t>
      </w:r>
    </w:p>
    <w:p>
      <w:pPr>
        <w:numPr>
          <w:ilvl w:val="0"/>
          <w:numId w:val="1"/>
        </w:numPr>
        <w:rPr>
          <w:rFonts w:hint="default"/>
          <w:sz w:val="28"/>
          <w:szCs w:val="28"/>
          <w:lang w:val="en-US" w:eastAsia="zh-CN"/>
        </w:rPr>
      </w:pPr>
      <w:r>
        <w:rPr>
          <w:rFonts w:hint="eastAsia"/>
          <w:sz w:val="28"/>
          <w:szCs w:val="28"/>
          <w:lang w:val="en-US" w:eastAsia="zh-CN"/>
        </w:rPr>
        <w:t>将消毒液均匀喷抹池壁，待充分混合消毒30分钟后，再次冲洗池体内壁及池内各附属构件。</w:t>
      </w:r>
    </w:p>
    <w:p>
      <w:pPr>
        <w:numPr>
          <w:ilvl w:val="0"/>
          <w:numId w:val="1"/>
        </w:numPr>
        <w:rPr>
          <w:rFonts w:hint="default"/>
          <w:sz w:val="28"/>
          <w:szCs w:val="28"/>
          <w:lang w:val="en-US" w:eastAsia="zh-CN"/>
        </w:rPr>
      </w:pPr>
      <w:r>
        <w:rPr>
          <w:rFonts w:hint="eastAsia"/>
          <w:sz w:val="28"/>
          <w:szCs w:val="28"/>
          <w:lang w:val="en-US" w:eastAsia="zh-CN"/>
        </w:rPr>
        <w:t>再排干积水，最后清除池内杂物。</w:t>
      </w:r>
    </w:p>
    <w:p>
      <w:pPr>
        <w:numPr>
          <w:ilvl w:val="0"/>
          <w:numId w:val="1"/>
        </w:numPr>
        <w:rPr>
          <w:rFonts w:hint="default"/>
          <w:sz w:val="28"/>
          <w:szCs w:val="28"/>
          <w:lang w:val="en-US" w:eastAsia="zh-CN"/>
        </w:rPr>
      </w:pPr>
      <w:r>
        <w:rPr>
          <w:rFonts w:hint="eastAsia"/>
          <w:sz w:val="28"/>
          <w:szCs w:val="28"/>
          <w:lang w:val="en-US" w:eastAsia="zh-CN"/>
        </w:rPr>
        <w:t>整理场地，收拾清洗消毒用具，检查池体各部无误后由作业负责人确认作业完毕，恢复供水。</w:t>
      </w:r>
    </w:p>
    <w:p>
      <w:pPr>
        <w:numPr>
          <w:ilvl w:val="0"/>
          <w:numId w:val="1"/>
        </w:numPr>
        <w:rPr>
          <w:rFonts w:hint="default"/>
          <w:sz w:val="28"/>
          <w:szCs w:val="28"/>
          <w:lang w:val="en-US" w:eastAsia="zh-CN"/>
        </w:rPr>
      </w:pPr>
      <w:r>
        <w:rPr>
          <w:rFonts w:hint="eastAsia"/>
          <w:sz w:val="28"/>
          <w:szCs w:val="28"/>
          <w:lang w:val="en-US" w:eastAsia="zh-CN"/>
        </w:rPr>
        <w:t>根据二次供水设施大小和情况，填写《二次供水设施清洗消毒记录单》一式两份，交由物业代表人验收签字确认，一份交给物业管理单位，一份由公司留存。</w:t>
      </w:r>
    </w:p>
    <w:p>
      <w:pPr>
        <w:numPr>
          <w:ilvl w:val="0"/>
          <w:numId w:val="1"/>
        </w:numPr>
        <w:rPr>
          <w:rFonts w:hint="default"/>
          <w:sz w:val="28"/>
          <w:szCs w:val="28"/>
          <w:lang w:val="en-US" w:eastAsia="zh-CN"/>
        </w:rPr>
      </w:pPr>
      <w:r>
        <w:rPr>
          <w:rFonts w:hint="eastAsia"/>
          <w:sz w:val="28"/>
          <w:szCs w:val="28"/>
          <w:lang w:val="en-US" w:eastAsia="zh-CN"/>
        </w:rPr>
        <w:t>作业完成7日内，抽取水样送疾控中心检验，并将检验结果送物业单位保存。</w:t>
      </w:r>
    </w:p>
    <w:p>
      <w:pPr>
        <w:rPr>
          <w:rFonts w:hint="default"/>
          <w:sz w:val="28"/>
          <w:szCs w:val="28"/>
          <w:lang w:val="en-US" w:eastAsia="zh-CN"/>
        </w:rPr>
      </w:pPr>
      <w:r>
        <w:rPr>
          <w:rFonts w:hint="eastAsia"/>
          <w:sz w:val="28"/>
          <w:szCs w:val="28"/>
          <w:lang w:val="en-US" w:eastAsia="zh-CN"/>
        </w:rPr>
        <w:br w:type="page"/>
      </w:r>
    </w:p>
    <w:p>
      <w:pPr>
        <w:jc w:val="both"/>
        <w:rPr>
          <w:rFonts w:hint="default"/>
          <w:b/>
          <w:bCs/>
          <w:sz w:val="28"/>
          <w:szCs w:val="28"/>
          <w:lang w:val="en-US" w:eastAsia="zh-CN"/>
        </w:rPr>
      </w:pPr>
      <w:r>
        <w:rPr>
          <w:rFonts w:hint="eastAsia"/>
          <w:b/>
          <w:bCs/>
          <w:sz w:val="28"/>
          <w:szCs w:val="28"/>
          <w:lang w:val="en-US" w:eastAsia="zh-CN"/>
        </w:rPr>
        <w:t>二：相关标准</w:t>
      </w:r>
    </w:p>
    <w:p>
      <w:pPr>
        <w:jc w:val="center"/>
        <w:rPr>
          <w:rFonts w:hint="eastAsia"/>
          <w:b/>
          <w:bCs/>
          <w:sz w:val="30"/>
          <w:szCs w:val="30"/>
          <w:lang w:val="en-US" w:eastAsia="zh-CN"/>
        </w:rPr>
      </w:pPr>
      <w:r>
        <w:rPr>
          <w:rFonts w:hint="eastAsia"/>
          <w:b/>
          <w:bCs/>
          <w:sz w:val="30"/>
          <w:szCs w:val="30"/>
          <w:lang w:val="en-US" w:eastAsia="zh-CN"/>
        </w:rPr>
        <w:t>清洗、消毒质量和验收标准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根据中华人民共和国GB17051-1997《二次供水设施卫生规范》以及GB5750-2006《生活饮用水卫生标准》的有关规定，制定本清洗、消毒质量及验收标准。</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清洗、消毒后，池体内壁不得存留有附着物和青苔等杂物</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每次冲洗及消毒前均应先排干池内积水后再进行</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清洗后，池内不得存有淤泥、砂子及其他物件</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清洗、消毒作业完成后，应清理现场，不得把工具或倍频遗忘在池内，并将水池加盖</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清洗、消毒作业后，供给用户的饮用水感官性不应对人产生不良影响</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清洗、消毒作业后，进水阀、出水阀已开启，排水阀关闭</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清洗、消毒7日内，取水样检测，所测项目（如下）指标应达到GB5750-2006《生活饮用水卫生标准》或不低于进水的水样标准。检测项目如下：</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色度  标准为：不超过15度，并不得呈现其他异色</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浊度  标准为：不超过3度，特殊情况下不超过5度</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嗅味及肉眼可见物  标准为：不得有异臭、异味，不得含有可见物</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PH值   标准为：6.5~8.5</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大肠菌数 标准为：不超过3个/升</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细菌总数  标准为：不超过100个/毫升</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sz w:val="28"/>
          <w:szCs w:val="28"/>
          <w:lang w:val="en-US" w:eastAsia="zh-CN"/>
        </w:rPr>
      </w:pPr>
      <w:r>
        <w:rPr>
          <w:rFonts w:hint="eastAsia"/>
          <w:sz w:val="28"/>
          <w:szCs w:val="28"/>
          <w:lang w:val="en-US" w:eastAsia="zh-CN"/>
        </w:rPr>
        <w:t>三：付款要求</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清洗完成后提供疾控中心检验合格报告或类似权威机构检验合格报告后支付相关劳务费用</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清洗地点及次数（具体清洗时间合同另行规定）</w:t>
      </w:r>
    </w:p>
    <w:tbl>
      <w:tblPr>
        <w:tblW w:w="9927" w:type="dxa"/>
        <w:tblInd w:w="0" w:type="dxa"/>
        <w:shd w:val="clear"/>
        <w:tblLayout w:type="fixed"/>
        <w:tblCellMar>
          <w:top w:w="0" w:type="dxa"/>
          <w:left w:w="0" w:type="dxa"/>
          <w:bottom w:w="0" w:type="dxa"/>
          <w:right w:w="0" w:type="dxa"/>
        </w:tblCellMar>
      </w:tblPr>
      <w:tblGrid>
        <w:gridCol w:w="1080"/>
        <w:gridCol w:w="1080"/>
        <w:gridCol w:w="2397"/>
        <w:gridCol w:w="1875"/>
        <w:gridCol w:w="1875"/>
        <w:gridCol w:w="1620"/>
      </w:tblGrid>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位  置</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立方数</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清洗费单价</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次数</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报价（元）</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涵美楼</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rFonts w:eastAsia="宋体"/>
                <w:bdr w:val="none" w:color="auto" w:sz="0" w:space="0"/>
                <w:lang w:val="en-US" w:eastAsia="zh-CN" w:bidi="ar"/>
              </w:rPr>
              <w:t>1</w:t>
            </w:r>
            <w:r>
              <w:rPr>
                <w:rStyle w:val="7"/>
                <w:bdr w:val="none" w:color="auto" w:sz="0" w:space="0"/>
                <w:lang w:val="en-US" w:eastAsia="zh-CN" w:bidi="ar"/>
              </w:rPr>
              <w:t>个（</w:t>
            </w:r>
            <w:r>
              <w:rPr>
                <w:rStyle w:val="8"/>
                <w:rFonts w:eastAsia="宋体"/>
                <w:bdr w:val="none" w:color="auto" w:sz="0" w:space="0"/>
                <w:lang w:val="en-US" w:eastAsia="zh-CN" w:bidi="ar"/>
              </w:rPr>
              <w:t>32</w:t>
            </w:r>
            <w:r>
              <w:rPr>
                <w:rStyle w:val="7"/>
                <w:bdr w:val="none" w:color="auto" w:sz="0" w:space="0"/>
                <w:lang w:val="en-US" w:eastAsia="zh-CN" w:bidi="ar"/>
              </w:rPr>
              <w:t>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10元/立方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一年两次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勤华楼</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細明體" w:hAnsi="細明體" w:eastAsia="細明體" w:cs="細明體"/>
                <w:i w:val="0"/>
                <w:color w:val="000000"/>
                <w:sz w:val="22"/>
                <w:szCs w:val="22"/>
                <w:u w:val="none"/>
              </w:rPr>
            </w:pPr>
            <w:r>
              <w:rPr>
                <w:rStyle w:val="6"/>
                <w:rFonts w:eastAsia="細明體"/>
                <w:bdr w:val="none" w:color="auto" w:sz="0" w:space="0"/>
                <w:lang w:val="en-US" w:eastAsia="zh-CN" w:bidi="ar"/>
              </w:rPr>
              <w:t>1</w:t>
            </w:r>
            <w:r>
              <w:rPr>
                <w:rStyle w:val="7"/>
                <w:bdr w:val="none" w:color="auto" w:sz="0" w:space="0"/>
                <w:lang w:val="en-US" w:eastAsia="zh-CN" w:bidi="ar"/>
              </w:rPr>
              <w:t>个（</w:t>
            </w:r>
            <w:r>
              <w:rPr>
                <w:rStyle w:val="8"/>
                <w:rFonts w:eastAsia="細明體"/>
                <w:bdr w:val="none" w:color="auto" w:sz="0" w:space="0"/>
                <w:lang w:val="en-US" w:eastAsia="zh-CN" w:bidi="ar"/>
              </w:rPr>
              <w:t>30</w:t>
            </w:r>
            <w:r>
              <w:rPr>
                <w:rStyle w:val="7"/>
                <w:bdr w:val="none" w:color="auto" w:sz="0" w:space="0"/>
                <w:lang w:val="en-US" w:eastAsia="zh-CN" w:bidi="ar"/>
              </w:rPr>
              <w:t>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10元/立方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一年一次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勤敏楼</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細明體" w:hAnsi="細明體" w:eastAsia="細明體" w:cs="細明體"/>
                <w:i w:val="0"/>
                <w:color w:val="000000"/>
                <w:sz w:val="22"/>
                <w:szCs w:val="22"/>
                <w:u w:val="none"/>
              </w:rPr>
            </w:pPr>
            <w:r>
              <w:rPr>
                <w:rStyle w:val="6"/>
                <w:rFonts w:eastAsia="細明體"/>
                <w:bdr w:val="none" w:color="auto" w:sz="0" w:space="0"/>
                <w:lang w:val="en-US" w:eastAsia="zh-CN" w:bidi="ar"/>
              </w:rPr>
              <w:t>1</w:t>
            </w:r>
            <w:r>
              <w:rPr>
                <w:rStyle w:val="7"/>
                <w:bdr w:val="none" w:color="auto" w:sz="0" w:space="0"/>
                <w:lang w:val="en-US" w:eastAsia="zh-CN" w:bidi="ar"/>
              </w:rPr>
              <w:t>个（</w:t>
            </w:r>
            <w:r>
              <w:rPr>
                <w:rStyle w:val="8"/>
                <w:rFonts w:eastAsia="細明體"/>
                <w:bdr w:val="none" w:color="auto" w:sz="0" w:space="0"/>
                <w:lang w:val="en-US" w:eastAsia="zh-CN" w:bidi="ar"/>
              </w:rPr>
              <w:t>30</w:t>
            </w:r>
            <w:r>
              <w:rPr>
                <w:rStyle w:val="7"/>
                <w:bdr w:val="none" w:color="auto" w:sz="0" w:space="0"/>
                <w:lang w:val="en-US" w:eastAsia="zh-CN" w:bidi="ar"/>
              </w:rPr>
              <w:t>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10元/立方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一年一次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融智楼</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9"/>
                <w:bdr w:val="none" w:color="auto" w:sz="0" w:space="0"/>
                <w:lang w:val="en-US" w:eastAsia="zh-CN" w:bidi="ar"/>
              </w:rPr>
              <w:t>2</w:t>
            </w:r>
            <w:r>
              <w:rPr>
                <w:rStyle w:val="7"/>
                <w:bdr w:val="none" w:color="auto" w:sz="0" w:space="0"/>
                <w:lang w:val="en-US" w:eastAsia="zh-CN" w:bidi="ar"/>
              </w:rPr>
              <w:t>个（</w:t>
            </w:r>
            <w:r>
              <w:rPr>
                <w:rStyle w:val="8"/>
                <w:rFonts w:eastAsia="宋体"/>
                <w:bdr w:val="none" w:color="auto" w:sz="0" w:space="0"/>
                <w:lang w:val="en-US" w:eastAsia="zh-CN" w:bidi="ar"/>
              </w:rPr>
              <w:t>60</w:t>
            </w:r>
            <w:r>
              <w:rPr>
                <w:rStyle w:val="7"/>
                <w:bdr w:val="none" w:color="auto" w:sz="0" w:space="0"/>
                <w:lang w:val="en-US" w:eastAsia="zh-CN" w:bidi="ar"/>
              </w:rPr>
              <w:t>、</w:t>
            </w:r>
            <w:r>
              <w:rPr>
                <w:rStyle w:val="8"/>
                <w:rFonts w:eastAsia="宋体"/>
                <w:bdr w:val="none" w:color="auto" w:sz="0" w:space="0"/>
                <w:lang w:val="en-US" w:eastAsia="zh-CN" w:bidi="ar"/>
              </w:rPr>
              <w:t>60</w:t>
            </w:r>
            <w:r>
              <w:rPr>
                <w:rStyle w:val="7"/>
                <w:bdr w:val="none" w:color="auto" w:sz="0" w:space="0"/>
                <w:lang w:val="en-US" w:eastAsia="zh-CN" w:bidi="ar"/>
              </w:rPr>
              <w:t>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8.15元/立方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一年两次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嘉庚楼</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9"/>
                <w:bdr w:val="none" w:color="auto" w:sz="0" w:space="0"/>
                <w:lang w:val="en-US" w:eastAsia="zh-CN" w:bidi="ar"/>
              </w:rPr>
              <w:t>2</w:t>
            </w:r>
            <w:r>
              <w:rPr>
                <w:rStyle w:val="7"/>
                <w:bdr w:val="none" w:color="auto" w:sz="0" w:space="0"/>
                <w:lang w:val="en-US" w:eastAsia="zh-CN" w:bidi="ar"/>
              </w:rPr>
              <w:t>个（</w:t>
            </w:r>
            <w:r>
              <w:rPr>
                <w:rStyle w:val="10"/>
                <w:bdr w:val="none" w:color="auto" w:sz="0" w:space="0"/>
                <w:lang w:val="en-US" w:eastAsia="zh-CN" w:bidi="ar"/>
              </w:rPr>
              <w:t>24</w:t>
            </w:r>
            <w:r>
              <w:rPr>
                <w:rStyle w:val="7"/>
                <w:bdr w:val="none" w:color="auto" w:sz="0" w:space="0"/>
                <w:lang w:val="en-US" w:eastAsia="zh-CN" w:bidi="ar"/>
              </w:rPr>
              <w:t>、</w:t>
            </w:r>
            <w:r>
              <w:rPr>
                <w:rStyle w:val="10"/>
                <w:bdr w:val="none" w:color="auto" w:sz="0" w:space="0"/>
                <w:lang w:val="en-US" w:eastAsia="zh-CN" w:bidi="ar"/>
              </w:rPr>
              <w:t>24</w:t>
            </w:r>
            <w:r>
              <w:rPr>
                <w:rStyle w:val="7"/>
                <w:bdr w:val="none" w:color="auto" w:sz="0" w:space="0"/>
                <w:lang w:val="en-US" w:eastAsia="zh-CN" w:bidi="ar"/>
              </w:rPr>
              <w:t>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200元/个</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一年两次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诚信楼</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9"/>
                <w:bdr w:val="none" w:color="auto" w:sz="0" w:space="0"/>
                <w:lang w:val="en-US" w:eastAsia="zh-CN" w:bidi="ar"/>
              </w:rPr>
              <w:t>2</w:t>
            </w:r>
            <w:r>
              <w:rPr>
                <w:rStyle w:val="7"/>
                <w:bdr w:val="none" w:color="auto" w:sz="0" w:space="0"/>
                <w:lang w:val="en-US" w:eastAsia="zh-CN" w:bidi="ar"/>
              </w:rPr>
              <w:t>个（</w:t>
            </w:r>
            <w:r>
              <w:rPr>
                <w:rStyle w:val="10"/>
                <w:bdr w:val="none" w:color="auto" w:sz="0" w:space="0"/>
                <w:lang w:val="en-US" w:eastAsia="zh-CN" w:bidi="ar"/>
              </w:rPr>
              <w:t>8</w:t>
            </w:r>
            <w:r>
              <w:rPr>
                <w:rStyle w:val="7"/>
                <w:bdr w:val="none" w:color="auto" w:sz="0" w:space="0"/>
                <w:lang w:val="en-US" w:eastAsia="zh-CN" w:bidi="ar"/>
              </w:rPr>
              <w:t>、</w:t>
            </w:r>
            <w:r>
              <w:rPr>
                <w:rStyle w:val="10"/>
                <w:bdr w:val="none" w:color="auto" w:sz="0" w:space="0"/>
                <w:lang w:val="en-US" w:eastAsia="zh-CN" w:bidi="ar"/>
              </w:rPr>
              <w:t>8</w:t>
            </w:r>
            <w:r>
              <w:rPr>
                <w:rStyle w:val="7"/>
                <w:bdr w:val="none" w:color="auto" w:sz="0" w:space="0"/>
                <w:lang w:val="en-US" w:eastAsia="zh-CN" w:bidi="ar"/>
              </w:rPr>
              <w:t>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120元/个</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一年两次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明德楼</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9"/>
                <w:bdr w:val="none" w:color="auto" w:sz="0" w:space="0"/>
                <w:lang w:val="en-US" w:eastAsia="zh-CN" w:bidi="ar"/>
              </w:rPr>
              <w:t>1</w:t>
            </w:r>
            <w:r>
              <w:rPr>
                <w:rStyle w:val="7"/>
                <w:bdr w:val="none" w:color="auto" w:sz="0" w:space="0"/>
                <w:lang w:val="en-US" w:eastAsia="zh-CN" w:bidi="ar"/>
              </w:rPr>
              <w:t>个（</w:t>
            </w:r>
            <w:r>
              <w:rPr>
                <w:rStyle w:val="10"/>
                <w:bdr w:val="none" w:color="auto" w:sz="0" w:space="0"/>
                <w:lang w:val="en-US" w:eastAsia="zh-CN" w:bidi="ar"/>
              </w:rPr>
              <w:t>8</w:t>
            </w:r>
            <w:r>
              <w:rPr>
                <w:rStyle w:val="7"/>
                <w:bdr w:val="none" w:color="auto" w:sz="0" w:space="0"/>
                <w:lang w:val="en-US" w:eastAsia="zh-CN" w:bidi="ar"/>
              </w:rPr>
              <w:t>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120元/个</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一年两次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泽美楼</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9"/>
                <w:bdr w:val="none" w:color="auto" w:sz="0" w:space="0"/>
                <w:lang w:val="en-US" w:eastAsia="zh-CN" w:bidi="ar"/>
              </w:rPr>
              <w:t>1</w:t>
            </w:r>
            <w:r>
              <w:rPr>
                <w:rStyle w:val="7"/>
                <w:bdr w:val="none" w:color="auto" w:sz="0" w:space="0"/>
                <w:lang w:val="en-US" w:eastAsia="zh-CN" w:bidi="ar"/>
              </w:rPr>
              <w:t>个（</w:t>
            </w:r>
            <w:r>
              <w:rPr>
                <w:rStyle w:val="10"/>
                <w:bdr w:val="none" w:color="auto" w:sz="0" w:space="0"/>
                <w:lang w:val="en-US" w:eastAsia="zh-CN" w:bidi="ar"/>
              </w:rPr>
              <w:t>8</w:t>
            </w:r>
            <w:r>
              <w:rPr>
                <w:rStyle w:val="7"/>
                <w:bdr w:val="none" w:color="auto" w:sz="0" w:space="0"/>
                <w:lang w:val="en-US" w:eastAsia="zh-CN" w:bidi="ar"/>
              </w:rPr>
              <w:t>立方）</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120元/个</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一年两次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水质检测</w:t>
            </w:r>
          </w:p>
        </w:tc>
        <w:tc>
          <w:tcPr>
            <w:tcW w:w="23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9"/>
                <w:bdr w:val="none" w:color="auto" w:sz="0" w:space="0"/>
                <w:lang w:val="en-US" w:eastAsia="zh-CN" w:bidi="ar"/>
              </w:rPr>
              <w:t>3</w:t>
            </w:r>
            <w:r>
              <w:rPr>
                <w:rStyle w:val="7"/>
                <w:bdr w:val="none" w:color="auto" w:sz="0" w:space="0"/>
                <w:lang w:val="en-US" w:eastAsia="zh-CN" w:bidi="ar"/>
              </w:rPr>
              <w:t>份</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550元/份</w:t>
            </w:r>
          </w:p>
        </w:tc>
        <w:tc>
          <w:tcPr>
            <w:tcW w:w="18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一年两次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8307" w:type="dxa"/>
            <w:gridSpan w:val="5"/>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bdr w:val="none" w:color="auto" w:sz="0" w:space="0"/>
                <w:lang w:val="en-US" w:eastAsia="zh-CN" w:bidi="ar"/>
              </w:rPr>
              <w:t>合计（含税）</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bl>
    <w:p>
      <w:pPr>
        <w:ind w:firstLine="560" w:firstLineChars="200"/>
        <w:rPr>
          <w:rFonts w:asciiTheme="minorEastAsia" w:hAnsiTheme="minorEastAsia"/>
          <w:sz w:val="28"/>
          <w:szCs w:val="28"/>
          <w:u w:val="single"/>
        </w:rPr>
      </w:pPr>
      <w:r>
        <w:rPr>
          <w:rFonts w:hint="eastAsia" w:asciiTheme="minorEastAsia" w:hAnsiTheme="minorEastAsia"/>
          <w:sz w:val="28"/>
          <w:szCs w:val="28"/>
        </w:rPr>
        <w:t>报价密封盖章后有效期内送到总务处嘉庚楼812（或北门门岗但需提前电话确定联系），报价有效期至</w:t>
      </w:r>
      <w:r>
        <w:rPr>
          <w:rFonts w:asciiTheme="minorEastAsia" w:hAnsiTheme="minorEastAsia"/>
          <w:sz w:val="28"/>
          <w:szCs w:val="28"/>
        </w:rPr>
        <w:t>202</w:t>
      </w:r>
      <w:r>
        <w:rPr>
          <w:rFonts w:hint="eastAsia" w:asciiTheme="minorEastAsia" w:hAnsiTheme="minorEastAsia"/>
          <w:sz w:val="28"/>
          <w:szCs w:val="28"/>
        </w:rPr>
        <w:t>1</w:t>
      </w:r>
      <w:r>
        <w:rPr>
          <w:rFonts w:asciiTheme="minorEastAsia" w:hAnsiTheme="minorEastAsia"/>
          <w:sz w:val="28"/>
          <w:szCs w:val="28"/>
        </w:rPr>
        <w:t>年</w:t>
      </w:r>
      <w:r>
        <w:rPr>
          <w:rFonts w:hint="eastAsia" w:asciiTheme="minorEastAsia" w:hAnsiTheme="minorEastAsia"/>
          <w:sz w:val="28"/>
          <w:szCs w:val="28"/>
          <w:lang w:val="en-US" w:eastAsia="zh-CN"/>
        </w:rPr>
        <w:t>4</w:t>
      </w:r>
      <w:r>
        <w:rPr>
          <w:rFonts w:asciiTheme="minorEastAsia" w:hAnsiTheme="minorEastAsia"/>
          <w:sz w:val="28"/>
          <w:szCs w:val="28"/>
        </w:rPr>
        <w:t>月</w:t>
      </w:r>
      <w:r>
        <w:rPr>
          <w:rFonts w:hint="eastAsia" w:asciiTheme="minorEastAsia" w:hAnsiTheme="minorEastAsia"/>
          <w:sz w:val="28"/>
          <w:szCs w:val="28"/>
        </w:rPr>
        <w:t>1</w:t>
      </w:r>
      <w:r>
        <w:rPr>
          <w:rFonts w:hint="eastAsia" w:asciiTheme="minorEastAsia" w:hAnsiTheme="minorEastAsia"/>
          <w:sz w:val="28"/>
          <w:szCs w:val="28"/>
          <w:lang w:val="en-US" w:eastAsia="zh-CN"/>
        </w:rPr>
        <w:t>6</w:t>
      </w:r>
      <w:r>
        <w:rPr>
          <w:rFonts w:asciiTheme="minorEastAsia" w:hAnsiTheme="minorEastAsia"/>
          <w:sz w:val="28"/>
          <w:szCs w:val="28"/>
        </w:rPr>
        <w:t>日上午9点。</w:t>
      </w:r>
    </w:p>
    <w:p>
      <w:pPr>
        <w:rPr>
          <w:rFonts w:asciiTheme="minorEastAsia" w:hAnsiTheme="minorEastAsia"/>
          <w:sz w:val="28"/>
          <w:szCs w:val="28"/>
        </w:rPr>
      </w:pPr>
      <w:r>
        <w:rPr>
          <w:rFonts w:hint="eastAsia" w:asciiTheme="minorEastAsia" w:hAnsiTheme="minorEastAsia"/>
          <w:sz w:val="28"/>
          <w:szCs w:val="28"/>
        </w:rPr>
        <w:t>报价单位：</w:t>
      </w:r>
    </w:p>
    <w:p>
      <w:pPr>
        <w:rPr>
          <w:rFonts w:asciiTheme="minorEastAsia" w:hAnsiTheme="minorEastAsia"/>
          <w:sz w:val="28"/>
          <w:szCs w:val="28"/>
        </w:rPr>
      </w:pPr>
      <w:r>
        <w:rPr>
          <w:rFonts w:hint="eastAsia" w:asciiTheme="minorEastAsia" w:hAnsiTheme="minorEastAsia"/>
          <w:sz w:val="28"/>
          <w:szCs w:val="28"/>
        </w:rPr>
        <w:t>联系人：</w:t>
      </w:r>
    </w:p>
    <w:p>
      <w:pPr>
        <w:rPr>
          <w:rFonts w:asciiTheme="minorEastAsia" w:hAnsiTheme="minorEastAsia"/>
          <w:sz w:val="28"/>
          <w:szCs w:val="28"/>
        </w:rPr>
      </w:pPr>
      <w:r>
        <w:rPr>
          <w:rFonts w:hint="eastAsia" w:asciiTheme="minorEastAsia" w:hAnsiTheme="minorEastAsia"/>
          <w:sz w:val="28"/>
          <w:szCs w:val="28"/>
        </w:rPr>
        <w:t>联系电话：</w:t>
      </w:r>
    </w:p>
    <w:p>
      <w:pPr>
        <w:rPr>
          <w:rFonts w:asciiTheme="minorEastAsia" w:hAnsiTheme="minorEastAsia"/>
          <w:sz w:val="28"/>
          <w:szCs w:val="28"/>
        </w:rPr>
      </w:pPr>
      <w:r>
        <w:rPr>
          <w:rFonts w:hint="eastAsia" w:asciiTheme="minorEastAsia" w:hAnsiTheme="minorEastAsia"/>
          <w:sz w:val="28"/>
          <w:szCs w:val="28"/>
        </w:rPr>
        <w:t xml:space="preserve">                           集美工业学校</w:t>
      </w:r>
    </w:p>
    <w:p>
      <w:pPr>
        <w:rPr>
          <w:rFonts w:asciiTheme="minorEastAsia" w:hAnsiTheme="minorEastAsia"/>
          <w:sz w:val="28"/>
          <w:szCs w:val="28"/>
        </w:rPr>
      </w:pPr>
      <w:r>
        <w:rPr>
          <w:rFonts w:hint="eastAsia" w:asciiTheme="minorEastAsia" w:hAnsiTheme="minorEastAsia"/>
          <w:sz w:val="28"/>
          <w:szCs w:val="28"/>
        </w:rPr>
        <w:t xml:space="preserve">                          联系人：方维钦   7790922</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技术联系人：</w:t>
      </w:r>
      <w:r>
        <w:rPr>
          <w:rFonts w:hint="eastAsia" w:asciiTheme="minorEastAsia" w:hAnsiTheme="minorEastAsia"/>
          <w:sz w:val="28"/>
          <w:szCs w:val="28"/>
          <w:lang w:val="en-US" w:eastAsia="zh-CN"/>
        </w:rPr>
        <w:t xml:space="preserve">廖老师  </w:t>
      </w:r>
      <w:r>
        <w:rPr>
          <w:rFonts w:hint="eastAsia" w:ascii="宋体" w:hAnsi="宋体" w:eastAsia="宋体" w:cs="宋体"/>
          <w:color w:val="000000"/>
          <w:sz w:val="28"/>
          <w:szCs w:val="28"/>
          <w:bdr w:val="none" w:color="auto" w:sz="0" w:space="0"/>
        </w:rPr>
        <w:t>18006015779</w:t>
      </w:r>
    </w:p>
    <w:p>
      <w:pP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202</w:t>
      </w:r>
      <w:r>
        <w:rPr>
          <w:rFonts w:hint="eastAsia" w:asciiTheme="minorEastAsia" w:hAnsiTheme="minorEastAsia"/>
          <w:sz w:val="28"/>
          <w:szCs w:val="28"/>
        </w:rPr>
        <w:t>1</w:t>
      </w:r>
      <w:r>
        <w:rPr>
          <w:rFonts w:asciiTheme="minorEastAsia" w:hAnsiTheme="minorEastAsia"/>
          <w:sz w:val="28"/>
          <w:szCs w:val="28"/>
        </w:rPr>
        <w:t>年</w:t>
      </w:r>
      <w:r>
        <w:rPr>
          <w:rFonts w:hint="eastAsia" w:asciiTheme="minorEastAsia" w:hAnsiTheme="minorEastAsia"/>
          <w:sz w:val="28"/>
          <w:szCs w:val="28"/>
          <w:lang w:val="en-US" w:eastAsia="zh-CN"/>
        </w:rPr>
        <w:t>4</w:t>
      </w:r>
      <w:r>
        <w:rPr>
          <w:rFonts w:asciiTheme="minorEastAsia" w:hAnsiTheme="minorEastAsia"/>
          <w:sz w:val="28"/>
          <w:szCs w:val="28"/>
        </w:rPr>
        <w:t>月</w:t>
      </w:r>
      <w:r>
        <w:rPr>
          <w:rFonts w:hint="eastAsia" w:asciiTheme="minorEastAsia" w:hAnsiTheme="minorEastAsia"/>
          <w:sz w:val="28"/>
          <w:szCs w:val="28"/>
        </w:rPr>
        <w:t>1</w:t>
      </w:r>
      <w:r>
        <w:rPr>
          <w:rFonts w:hint="eastAsia" w:asciiTheme="minorEastAsia" w:hAnsiTheme="minorEastAsia"/>
          <w:sz w:val="28"/>
          <w:szCs w:val="28"/>
          <w:lang w:val="en-US" w:eastAsia="zh-CN"/>
        </w:rPr>
        <w:t>3</w:t>
      </w:r>
      <w:r>
        <w:rPr>
          <w:rFonts w:asciiTheme="minorEastAsia" w:hAnsiTheme="minorEastAsia"/>
          <w:sz w:val="28"/>
          <w:szCs w:val="28"/>
        </w:rPr>
        <w:t>日</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default"/>
          <w:sz w:val="28"/>
          <w:szCs w:val="28"/>
          <w:lang w:val="en-US" w:eastAsia="zh-CN"/>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default"/>
          <w:sz w:val="28"/>
          <w:szCs w:val="28"/>
          <w:lang w:val="en-US" w:eastAsia="zh-CN"/>
        </w:rPr>
      </w:pP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細明體">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08336"/>
    <w:multiLevelType w:val="singleLevel"/>
    <w:tmpl w:val="B0408336"/>
    <w:lvl w:ilvl="0" w:tentative="0">
      <w:start w:val="1"/>
      <w:numFmt w:val="decimal"/>
      <w:lvlText w:val="%1."/>
      <w:lvlJc w:val="left"/>
      <w:pPr>
        <w:tabs>
          <w:tab w:val="left" w:pos="312"/>
        </w:tabs>
      </w:pPr>
    </w:lvl>
  </w:abstractNum>
  <w:abstractNum w:abstractNumId="1">
    <w:nsid w:val="B130FA8B"/>
    <w:multiLevelType w:val="singleLevel"/>
    <w:tmpl w:val="B130FA8B"/>
    <w:lvl w:ilvl="0" w:tentative="0">
      <w:start w:val="1"/>
      <w:numFmt w:val="decimal"/>
      <w:lvlText w:val="%1."/>
      <w:lvlJc w:val="left"/>
      <w:pPr>
        <w:tabs>
          <w:tab w:val="left" w:pos="312"/>
        </w:tabs>
      </w:pPr>
    </w:lvl>
  </w:abstractNum>
  <w:abstractNum w:abstractNumId="2">
    <w:nsid w:val="6F30A2C7"/>
    <w:multiLevelType w:val="singleLevel"/>
    <w:tmpl w:val="6F30A2C7"/>
    <w:lvl w:ilvl="0" w:tentative="0">
      <w:start w:val="1"/>
      <w:numFmt w:val="upperLetter"/>
      <w:lvlText w:val="%1."/>
      <w:lvlJc w:val="left"/>
      <w:pPr>
        <w:tabs>
          <w:tab w:val="left" w:pos="312"/>
        </w:tabs>
      </w:pPr>
    </w:lvl>
  </w:abstractNum>
  <w:abstractNum w:abstractNumId="3">
    <w:nsid w:val="7B64014D"/>
    <w:multiLevelType w:val="singleLevel"/>
    <w:tmpl w:val="7B64014D"/>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92F77"/>
    <w:rsid w:val="2B5C58BB"/>
    <w:rsid w:val="43482339"/>
    <w:rsid w:val="4B89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0066CC"/>
      <w:u w:val="none"/>
    </w:rPr>
  </w:style>
  <w:style w:type="character" w:styleId="5">
    <w:name w:val="Hyperlink"/>
    <w:basedOn w:val="3"/>
    <w:uiPriority w:val="0"/>
    <w:rPr>
      <w:color w:val="0066CC"/>
      <w:u w:val="none"/>
    </w:rPr>
  </w:style>
  <w:style w:type="character" w:customStyle="1" w:styleId="6">
    <w:name w:val="font11"/>
    <w:basedOn w:val="3"/>
    <w:uiPriority w:val="0"/>
    <w:rPr>
      <w:rFonts w:hint="default" w:ascii="Times New Roman" w:hAnsi="Times New Roman" w:cs="Times New Roman"/>
      <w:color w:val="000000"/>
      <w:sz w:val="22"/>
      <w:szCs w:val="22"/>
      <w:u w:val="none"/>
    </w:rPr>
  </w:style>
  <w:style w:type="character" w:customStyle="1" w:styleId="7">
    <w:name w:val="font51"/>
    <w:basedOn w:val="3"/>
    <w:uiPriority w:val="0"/>
    <w:rPr>
      <w:rFonts w:hint="eastAsia" w:ascii="宋体" w:hAnsi="宋体" w:eastAsia="宋体" w:cs="宋体"/>
      <w:color w:val="000000"/>
      <w:sz w:val="24"/>
      <w:szCs w:val="24"/>
      <w:u w:val="none"/>
    </w:rPr>
  </w:style>
  <w:style w:type="character" w:customStyle="1" w:styleId="8">
    <w:name w:val="font01"/>
    <w:basedOn w:val="3"/>
    <w:uiPriority w:val="0"/>
    <w:rPr>
      <w:rFonts w:hint="default" w:ascii="Times New Roman" w:hAnsi="Times New Roman" w:cs="Times New Roman"/>
      <w:color w:val="000000"/>
      <w:sz w:val="24"/>
      <w:szCs w:val="24"/>
      <w:u w:val="none"/>
    </w:rPr>
  </w:style>
  <w:style w:type="character" w:customStyle="1" w:styleId="9">
    <w:name w:val="font41"/>
    <w:basedOn w:val="3"/>
    <w:uiPriority w:val="0"/>
    <w:rPr>
      <w:rFonts w:hint="eastAsia" w:ascii="宋体" w:hAnsi="宋体" w:eastAsia="宋体" w:cs="宋体"/>
      <w:color w:val="000000"/>
      <w:sz w:val="22"/>
      <w:szCs w:val="22"/>
      <w:u w:val="none"/>
    </w:rPr>
  </w:style>
  <w:style w:type="character" w:customStyle="1" w:styleId="10">
    <w:name w:val="font21"/>
    <w:basedOn w:val="3"/>
    <w:uiPriority w:val="0"/>
    <w:rPr>
      <w:rFonts w:hint="default" w:ascii="細明體" w:hAnsi="細明體" w:eastAsia="細明體" w:cs="細明體"/>
      <w:color w:val="000000"/>
      <w:sz w:val="24"/>
      <w:szCs w:val="24"/>
      <w:u w:val="none"/>
    </w:rPr>
  </w:style>
  <w:style w:type="character" w:customStyle="1" w:styleId="11">
    <w:name w:val="dropdown"/>
    <w:basedOn w:val="3"/>
    <w:uiPriority w:val="0"/>
    <w:rPr>
      <w:bdr w:val="none" w:color="auto" w:sz="0" w:space="0"/>
    </w:rPr>
  </w:style>
  <w:style w:type="character" w:customStyle="1" w:styleId="12">
    <w:name w:val="dropdown1"/>
    <w:basedOn w:val="3"/>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2021-04-08T08:38:00Z</dcterms:created>
  <dc:creator>三爪大人。</dc:creator>
  <cp:lastModifiedBy>方维钦</cp:lastModifiedBy>
  <dcterms:modified xsi:type="dcterms:W3CDTF">2021-04-13T01:37:37Z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