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62" w:firstLineChars="200"/>
        <w:jc w:val="center"/>
        <w:rPr>
          <w:rFonts w:hint="eastAsia" w:ascii="仿宋" w:hAnsi="仿宋" w:eastAsia="仿宋" w:cs="宋体"/>
          <w:b/>
          <w:bCs/>
          <w:color w:val="000000" w:themeColor="text1"/>
          <w:kern w:val="0"/>
          <w:sz w:val="28"/>
          <w:szCs w:val="28"/>
          <w:lang w:bidi="ar"/>
          <w14:textFill>
            <w14:solidFill>
              <w14:schemeClr w14:val="tx1"/>
            </w14:solidFill>
          </w14:textFill>
        </w:rPr>
      </w:pPr>
      <w:bookmarkStart w:id="0" w:name="_Toc160543052"/>
      <w:bookmarkStart w:id="1" w:name="_Toc51489361"/>
      <w:bookmarkStart w:id="2" w:name="_Toc160934185"/>
      <w:bookmarkStart w:id="3" w:name="_Toc160876913"/>
      <w:bookmarkStart w:id="4" w:name="_Toc32815586"/>
      <w:bookmarkStart w:id="5" w:name="_Toc376615126"/>
      <w:r>
        <w:rPr>
          <w:rFonts w:hint="eastAsia" w:ascii="仿宋" w:hAnsi="仿宋" w:eastAsia="仿宋" w:cs="宋体"/>
          <w:b/>
          <w:bCs/>
          <w:color w:val="000000" w:themeColor="text1"/>
          <w:kern w:val="0"/>
          <w:sz w:val="28"/>
          <w:szCs w:val="28"/>
          <w:lang w:bidi="ar"/>
          <w14:textFill>
            <w14:solidFill>
              <w14:schemeClr w14:val="tx1"/>
            </w14:solidFill>
          </w14:textFill>
        </w:rPr>
        <w:t>集美工业学校质量年度报告编制报价</w:t>
      </w:r>
    </w:p>
    <w:p>
      <w:pPr>
        <w:pStyle w:val="2"/>
        <w:rPr>
          <w:rFonts w:hint="eastAsia" w:ascii="仿宋" w:hAnsi="仿宋" w:eastAsia="仿宋" w:cs="宋体"/>
          <w:b w:val="0"/>
          <w:bCs w:val="0"/>
          <w:color w:val="000000" w:themeColor="text1"/>
          <w:kern w:val="0"/>
          <w:sz w:val="28"/>
          <w:szCs w:val="28"/>
          <w:lang w:val="en-US" w:eastAsia="zh-CN" w:bidi="ar"/>
          <w14:textFill>
            <w14:solidFill>
              <w14:schemeClr w14:val="tx1"/>
            </w14:solidFill>
          </w14:textFill>
        </w:rPr>
      </w:pPr>
      <w:r>
        <w:rPr>
          <w:rFonts w:hint="eastAsia" w:ascii="仿宋" w:hAnsi="仿宋" w:eastAsia="仿宋" w:cs="宋体"/>
          <w:b/>
          <w:bCs/>
          <w:color w:val="000000" w:themeColor="text1"/>
          <w:kern w:val="0"/>
          <w:sz w:val="28"/>
          <w:szCs w:val="28"/>
          <w:lang w:val="en-US" w:eastAsia="zh-CN" w:bidi="ar"/>
          <w14:textFill>
            <w14:solidFill>
              <w14:schemeClr w14:val="tx1"/>
            </w14:solidFill>
          </w14:textFill>
        </w:rPr>
        <w:t xml:space="preserve"> 一、</w:t>
      </w:r>
      <w:r>
        <w:rPr>
          <w:rFonts w:hint="eastAsia" w:ascii="仿宋" w:hAnsi="仿宋" w:eastAsia="仿宋" w:cs="宋体"/>
          <w:b w:val="0"/>
          <w:bCs w:val="0"/>
          <w:color w:val="000000" w:themeColor="text1"/>
          <w:kern w:val="0"/>
          <w:sz w:val="28"/>
          <w:szCs w:val="28"/>
          <w:lang w:val="en-US" w:eastAsia="zh-CN" w:bidi="ar"/>
          <w14:textFill>
            <w14:solidFill>
              <w14:schemeClr w14:val="tx1"/>
            </w14:solidFill>
          </w14:textFill>
        </w:rPr>
        <w:t>服务内容</w:t>
      </w:r>
    </w:p>
    <w:p>
      <w:pPr>
        <w:pStyle w:val="2"/>
        <w:ind w:firstLine="945" w:firstLineChars="300"/>
        <w:rPr>
          <w:rFonts w:ascii="仿宋_GB2312" w:hAnsi="微软雅黑" w:eastAsia="仿宋_GB2312" w:cs="仿宋_GB2312"/>
          <w:color w:val="333333"/>
          <w:sz w:val="31"/>
          <w:szCs w:val="31"/>
          <w:bdr w:val="none" w:color="auto" w:sz="0" w:space="0"/>
          <w:shd w:val="clear" w:fill="FFFFFF"/>
        </w:rPr>
      </w:pPr>
      <w:r>
        <w:rPr>
          <w:rFonts w:ascii="仿宋_GB2312" w:hAnsi="微软雅黑" w:eastAsia="仿宋_GB2312" w:cs="仿宋_GB2312"/>
          <w:color w:val="333333"/>
          <w:sz w:val="31"/>
          <w:szCs w:val="31"/>
          <w:bdr w:val="none" w:color="auto" w:sz="0" w:space="0"/>
          <w:shd w:val="clear" w:fill="FFFFFF"/>
        </w:rPr>
        <w:t>包含但不限于学生发展、教学改革、政策保障（政策、财政专项、质量保障的落实与成效）、国际合作、服务贡献、面临挑战等六个部分。展示贯彻全国职业教育大会精神和中共中央办公厅、国务院办公厅印发《关于推动现代职业教育高质量发展的意见》和教育部等九部门印发《职业教育提质培优行动计划（2020—2023年）》的关键举措，特别是服务国家战略、服务地方发展、开展技术研发、服务行业企业、服务学生发展等方面的典型案例；促进产教融合校企双元育人、开展“l+X”证书制度试点、开展高质量职业培训、打造“双师型”教师队伍、实施中国特色现代学徒制、健全内部质量保证体系、推进国际交流与合作、培育和传承工匠精神、疫情防控等方面工作的具体做法。编制年报参考提纲面谈，报告名称统一为：《集美工业学校质量年度报告（2023）》。</w:t>
      </w:r>
    </w:p>
    <w:p>
      <w:pPr>
        <w:rPr>
          <w:rFonts w:hint="eastAsia" w:ascii="仿宋_GB2312" w:hAnsi="微软雅黑" w:eastAsia="仿宋_GB2312" w:cs="仿宋_GB2312"/>
          <w:color w:val="333333"/>
          <w:sz w:val="31"/>
          <w:szCs w:val="31"/>
          <w:bdr w:val="none" w:color="auto" w:sz="0" w:space="0"/>
          <w:shd w:val="clear" w:fill="FFFFFF"/>
          <w:lang w:val="en-US" w:eastAsia="zh-CN"/>
        </w:rPr>
      </w:pPr>
      <w:r>
        <w:rPr>
          <w:rFonts w:hint="eastAsia" w:ascii="仿宋_GB2312" w:hAnsi="微软雅黑" w:eastAsia="仿宋_GB2312" w:cs="仿宋_GB2312"/>
          <w:color w:val="333333"/>
          <w:sz w:val="31"/>
          <w:szCs w:val="31"/>
          <w:bdr w:val="none" w:color="auto" w:sz="0" w:space="0"/>
          <w:shd w:val="clear" w:fill="FFFFFF"/>
          <w:lang w:val="en-US" w:eastAsia="zh-CN"/>
        </w:rPr>
        <w:t>二、服务供应商要求</w:t>
      </w:r>
    </w:p>
    <w:p>
      <w:pPr>
        <w:ind w:firstLine="600" w:firstLineChars="200"/>
        <w:rPr>
          <w:rFonts w:hint="default" w:eastAsia="仿宋"/>
          <w:lang w:val="en-US" w:eastAsia="zh-CN"/>
        </w:rPr>
      </w:pPr>
      <w:r>
        <w:rPr>
          <w:rFonts w:hint="default" w:ascii="仿宋_GB2312" w:hAnsi="微软雅黑" w:eastAsia="仿宋_GB2312" w:cs="仿宋_GB2312"/>
          <w:color w:val="333333"/>
          <w:sz w:val="30"/>
          <w:szCs w:val="30"/>
          <w:bdr w:val="none" w:color="auto" w:sz="0" w:space="0"/>
          <w:shd w:val="clear" w:fill="FFFFFF"/>
        </w:rPr>
        <w:t>服务公司要有编制质量年度报告经验或案例；了解学校办学理念、办学历史；能配合学校按时、按质、按量完成。</w:t>
      </w:r>
    </w:p>
    <w:bookmarkEnd w:id="0"/>
    <w:bookmarkEnd w:id="1"/>
    <w:bookmarkEnd w:id="2"/>
    <w:bookmarkEnd w:id="3"/>
    <w:bookmarkEnd w:id="4"/>
    <w:bookmarkEnd w:id="5"/>
    <w:p>
      <w:pPr>
        <w:widowControl/>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三、报价</w:t>
      </w:r>
    </w:p>
    <w:p>
      <w:pPr>
        <w:ind w:firstLine="280" w:firstLineChars="100"/>
        <w:rPr>
          <w:rFonts w:hint="eastAsia"/>
          <w:sz w:val="28"/>
          <w:szCs w:val="28"/>
          <w:lang w:val="en-US" w:eastAsia="zh-CN"/>
        </w:rPr>
      </w:pPr>
      <w:r>
        <w:rPr>
          <w:rFonts w:hint="eastAsia" w:ascii="仿宋" w:hAnsi="仿宋" w:eastAsia="仿宋" w:cs="宋体"/>
          <w:kern w:val="0"/>
          <w:sz w:val="28"/>
          <w:szCs w:val="28"/>
          <w:lang w:val="en-US" w:eastAsia="zh-CN"/>
        </w:rPr>
        <w:t>1、</w:t>
      </w:r>
      <w:r>
        <w:rPr>
          <w:rFonts w:hint="eastAsia"/>
          <w:sz w:val="28"/>
          <w:szCs w:val="28"/>
          <w:lang w:val="en-US" w:eastAsia="zh-CN"/>
        </w:rPr>
        <w:t>控制价</w:t>
      </w:r>
      <w:r>
        <w:rPr>
          <w:rFonts w:hint="eastAsia" w:ascii="宋体" w:hAnsi="宋体" w:eastAsia="宋体" w:cs="宋体"/>
          <w:sz w:val="28"/>
          <w:szCs w:val="28"/>
          <w:lang w:val="en-US" w:eastAsia="zh-CN"/>
        </w:rPr>
        <w:t>≤</w:t>
      </w:r>
      <w:r>
        <w:rPr>
          <w:rFonts w:hint="eastAsia"/>
          <w:sz w:val="28"/>
          <w:szCs w:val="28"/>
          <w:lang w:val="en-US" w:eastAsia="zh-CN"/>
        </w:rPr>
        <w:t>50000元/项</w:t>
      </w:r>
    </w:p>
    <w:p>
      <w:pPr>
        <w:ind w:firstLine="280" w:firstLineChars="100"/>
        <w:rPr>
          <w:rFonts w:hint="default"/>
          <w:sz w:val="28"/>
          <w:szCs w:val="28"/>
          <w:u w:val="single"/>
          <w:lang w:val="en-US" w:eastAsia="zh-CN"/>
        </w:rPr>
      </w:pPr>
      <w:r>
        <w:rPr>
          <w:rFonts w:hint="eastAsia"/>
          <w:sz w:val="28"/>
          <w:szCs w:val="28"/>
          <w:u w:val="none"/>
          <w:lang w:val="en-US" w:eastAsia="zh-CN"/>
        </w:rPr>
        <w:t>2、报价：</w:t>
      </w:r>
      <w:r>
        <w:rPr>
          <w:rFonts w:hint="eastAsia"/>
          <w:sz w:val="28"/>
          <w:szCs w:val="28"/>
          <w:u w:val="single"/>
          <w:lang w:val="en-US" w:eastAsia="zh-CN"/>
        </w:rPr>
        <w:t xml:space="preserve">             元</w:t>
      </w:r>
    </w:p>
    <w:p>
      <w:pPr>
        <w:widowControl/>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四、其他要求</w:t>
      </w:r>
    </w:p>
    <w:p>
      <w:pPr>
        <w:numPr>
          <w:ilvl w:val="0"/>
          <w:numId w:val="0"/>
        </w:numPr>
        <w:ind w:firstLine="560" w:firstLineChars="200"/>
        <w:rPr>
          <w:rFonts w:hint="eastAsia" w:ascii="仿宋" w:hAnsi="仿宋" w:eastAsia="仿宋" w:cs="仿宋"/>
          <w:bCs/>
          <w:color w:val="auto"/>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报价密封盖章后有效期内</w:t>
      </w:r>
      <w:r>
        <w:rPr>
          <w:rFonts w:hint="eastAsia" w:ascii="仿宋" w:hAnsi="仿宋" w:eastAsia="仿宋" w:cs="仿宋"/>
          <w:bCs/>
          <w:sz w:val="28"/>
          <w:szCs w:val="28"/>
          <w:lang w:val="en-US" w:eastAsia="zh-CN"/>
        </w:rPr>
        <w:t>可送</w:t>
      </w:r>
      <w:r>
        <w:rPr>
          <w:rFonts w:hint="eastAsia" w:ascii="仿宋" w:hAnsi="仿宋" w:eastAsia="仿宋" w:cs="仿宋"/>
          <w:bCs/>
          <w:sz w:val="28"/>
          <w:szCs w:val="28"/>
        </w:rPr>
        <w:t>送到嘉庚大楼812总务处</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技术联系人</w:t>
      </w:r>
      <w:r>
        <w:rPr>
          <w:rFonts w:hint="eastAsia" w:ascii="仿宋" w:hAnsi="仿宋" w:eastAsia="仿宋" w:cs="仿宋"/>
          <w:bCs/>
          <w:sz w:val="28"/>
          <w:szCs w:val="28"/>
        </w:rPr>
        <w:t>北</w:t>
      </w:r>
      <w:r>
        <w:rPr>
          <w:rFonts w:hint="eastAsia" w:ascii="仿宋" w:hAnsi="仿宋" w:eastAsia="仿宋" w:cs="仿宋"/>
          <w:bCs/>
          <w:sz w:val="28"/>
          <w:szCs w:val="28"/>
          <w:lang w:eastAsia="zh-CN"/>
        </w:rPr>
        <w:t>、</w:t>
      </w:r>
      <w:r>
        <w:rPr>
          <w:rFonts w:hint="eastAsia" w:ascii="仿宋" w:hAnsi="仿宋" w:eastAsia="仿宋" w:cs="仿宋"/>
          <w:bCs/>
          <w:sz w:val="28"/>
          <w:szCs w:val="28"/>
        </w:rPr>
        <w:t>门门岗但</w:t>
      </w:r>
      <w:r>
        <w:rPr>
          <w:rFonts w:hint="eastAsia" w:ascii="仿宋" w:hAnsi="仿宋" w:eastAsia="仿宋" w:cs="仿宋"/>
          <w:bCs/>
          <w:sz w:val="28"/>
          <w:szCs w:val="28"/>
          <w:lang w:eastAsia="zh-CN"/>
        </w:rPr>
        <w:t>（</w:t>
      </w:r>
      <w:r>
        <w:rPr>
          <w:rFonts w:hint="eastAsia" w:ascii="仿宋" w:hAnsi="仿宋" w:eastAsia="仿宋" w:cs="仿宋"/>
          <w:bCs/>
          <w:sz w:val="28"/>
          <w:szCs w:val="28"/>
        </w:rPr>
        <w:t>需提前电话确定联系</w:t>
      </w:r>
      <w:r>
        <w:rPr>
          <w:rFonts w:hint="eastAsia" w:ascii="仿宋" w:hAnsi="仿宋" w:eastAsia="仿宋" w:cs="仿宋"/>
          <w:bCs/>
          <w:sz w:val="28"/>
          <w:szCs w:val="28"/>
          <w:lang w:val="en-US" w:eastAsia="zh-CN"/>
        </w:rPr>
        <w:t>放置点）</w:t>
      </w:r>
      <w:r>
        <w:rPr>
          <w:rFonts w:hint="eastAsia" w:ascii="仿宋" w:hAnsi="仿宋" w:eastAsia="仿宋" w:cs="仿宋"/>
          <w:bCs/>
          <w:sz w:val="28"/>
          <w:szCs w:val="28"/>
        </w:rPr>
        <w:t>，报价有效期至</w:t>
      </w:r>
      <w:r>
        <w:rPr>
          <w:rFonts w:hint="eastAsia" w:ascii="仿宋" w:hAnsi="仿宋" w:eastAsia="仿宋" w:cs="仿宋"/>
          <w:bCs/>
          <w:color w:val="auto"/>
          <w:sz w:val="28"/>
          <w:szCs w:val="28"/>
        </w:rPr>
        <w:t>2022年</w:t>
      </w:r>
      <w:r>
        <w:rPr>
          <w:rFonts w:hint="eastAsia" w:ascii="仿宋" w:hAnsi="仿宋" w:eastAsia="仿宋" w:cs="仿宋"/>
          <w:bCs/>
          <w:color w:val="auto"/>
          <w:sz w:val="28"/>
          <w:szCs w:val="28"/>
          <w:lang w:val="en-US" w:eastAsia="zh-CN"/>
        </w:rPr>
        <w:t>11</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7日上午9点</w:t>
      </w:r>
      <w:r>
        <w:rPr>
          <w:rFonts w:hint="eastAsia" w:ascii="仿宋" w:hAnsi="仿宋" w:eastAsia="仿宋" w:cs="仿宋"/>
          <w:bCs/>
          <w:color w:val="auto"/>
          <w:sz w:val="28"/>
          <w:szCs w:val="28"/>
        </w:rPr>
        <w:t>，报价含税；</w:t>
      </w:r>
    </w:p>
    <w:p>
      <w:pPr>
        <w:numPr>
          <w:ilvl w:val="0"/>
          <w:numId w:val="0"/>
        </w:num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报价文件封口未密封盖章及报价文件封面未写项目内容的全部为无效报价；</w:t>
      </w:r>
      <w:r>
        <w:rPr>
          <w:rFonts w:hint="eastAsia" w:ascii="仿宋" w:hAnsi="仿宋" w:eastAsia="仿宋" w:cs="仿宋"/>
          <w:bCs/>
          <w:sz w:val="28"/>
          <w:szCs w:val="28"/>
          <w:lang w:val="en-US" w:eastAsia="zh-CN"/>
        </w:rPr>
        <w:t xml:space="preserve"> </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3、不接受邮寄报价；</w:t>
      </w:r>
      <w:bookmarkStart w:id="6" w:name="_GoBack"/>
      <w:bookmarkEnd w:id="6"/>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报价单位：</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联系人：</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联系电话：</w:t>
      </w:r>
    </w:p>
    <w:p>
      <w:pPr>
        <w:ind w:firstLine="560" w:firstLineChars="200"/>
        <w:rPr>
          <w:rFonts w:hint="default" w:ascii="仿宋" w:hAnsi="仿宋" w:eastAsia="仿宋" w:cs="仿宋"/>
          <w:sz w:val="28"/>
          <w:szCs w:val="28"/>
          <w:lang w:val="en-US" w:eastAsia="zh-CN"/>
        </w:rPr>
      </w:pPr>
      <w:r>
        <w:rPr>
          <w:rFonts w:hint="eastAsia" w:ascii="仿宋" w:hAnsi="仿宋" w:eastAsia="仿宋" w:cs="仿宋"/>
          <w:bCs/>
          <w:sz w:val="28"/>
          <w:szCs w:val="28"/>
          <w:lang w:val="en-US" w:eastAsia="zh-CN"/>
        </w:rPr>
        <w:t xml:space="preserve">                                 集美工业学校总务处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 xml:space="preserve">                              联系人：方维钦  7790922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2" w:beforeAutospacing="0" w:after="302" w:afterAutospacing="0" w:line="240" w:lineRule="auto"/>
        <w:ind w:left="452" w:right="302" w:firstLine="645"/>
        <w:jc w:val="left"/>
        <w:rPr>
          <w:rFonts w:hint="eastAsia" w:ascii="仿宋" w:hAnsi="仿宋" w:eastAsia="仿宋" w:cs="仿宋"/>
          <w:b/>
          <w:bCs w:val="0"/>
          <w:sz w:val="28"/>
          <w:szCs w:val="28"/>
          <w:lang w:val="en-US" w:eastAsia="zh-CN"/>
        </w:rPr>
      </w:pPr>
      <w:r>
        <w:rPr>
          <w:rFonts w:hint="eastAsia" w:ascii="仿宋" w:hAnsi="仿宋" w:eastAsia="仿宋" w:cs="仿宋"/>
          <w:bCs/>
          <w:sz w:val="28"/>
          <w:szCs w:val="28"/>
          <w:lang w:val="en-US" w:eastAsia="zh-CN"/>
        </w:rPr>
        <w:t xml:space="preserve">               技术联系人：</w:t>
      </w:r>
      <w:r>
        <w:rPr>
          <w:rFonts w:hint="default" w:ascii="仿宋_GB2312" w:hAnsi="微软雅黑" w:eastAsia="仿宋_GB2312" w:cs="仿宋_GB2312"/>
          <w:color w:val="333333"/>
          <w:sz w:val="30"/>
          <w:szCs w:val="30"/>
          <w:shd w:val="clear" w:fill="FFFFFF"/>
        </w:rPr>
        <w:t>联系人：吴文晖13950010918</w:t>
      </w:r>
    </w:p>
    <w:p>
      <w:pPr>
        <w:pStyle w:val="21"/>
        <w:spacing w:line="360" w:lineRule="auto"/>
        <w:ind w:firstLine="5600" w:firstLineChars="2000"/>
        <w:rPr>
          <w:rFonts w:hint="eastAsia"/>
          <w:sz w:val="28"/>
          <w:szCs w:val="28"/>
        </w:rPr>
      </w:pPr>
      <w:r>
        <w:rPr>
          <w:rFonts w:hint="eastAsia" w:ascii="仿宋" w:hAnsi="仿宋" w:eastAsia="仿宋" w:cs="仿宋"/>
          <w:color w:val="000000"/>
          <w:kern w:val="0"/>
          <w:sz w:val="28"/>
          <w:szCs w:val="28"/>
          <w:lang w:val="en-US" w:eastAsia="zh-CN" w:bidi="ar-SA"/>
        </w:rPr>
        <w:t>2022年11月01日</w:t>
      </w:r>
    </w:p>
    <w:p>
      <w:pPr>
        <w:widowControl/>
        <w:ind w:firstLine="480" w:firstLineChars="200"/>
        <w:rPr>
          <w:rFonts w:hint="eastAsia" w:ascii="仿宋" w:hAnsi="仿宋" w:eastAsia="仿宋" w:cs="宋体"/>
          <w:kern w:val="0"/>
          <w:sz w:val="24"/>
          <w:lang w:val="en-US" w:eastAsia="zh-CN"/>
        </w:rPr>
      </w:pPr>
    </w:p>
    <w:sectPr>
      <w:footerReference r:id="rId5" w:type="first"/>
      <w:headerReference r:id="rId3" w:type="default"/>
      <w:footerReference r:id="rId4" w:type="default"/>
      <w:pgSz w:w="11906" w:h="16838"/>
      <w:pgMar w:top="1440" w:right="1440" w:bottom="1440" w:left="1440" w:header="851" w:footer="992" w:gutter="0"/>
      <w:cols w:space="720" w:num="1"/>
      <w:titlePg/>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qKmI&#10;5bQBAABJAwAADgAAAAAAAAABACAAAAAfAQAAZHJzL2Uyb0RvYy54bWxQSwUGAAAAAAYABgBZAQAA&#10;RQ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CTsGAJ&#10;swEAAEkDAAAOAAAAAAAAAAEAIAAAAB8BAABkcnMvZTJvRG9jLnhtbFBLBQYAAAAABgAGAFkBAABE&#10;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05"/>
    <w:rsid w:val="00237DF3"/>
    <w:rsid w:val="004D40F1"/>
    <w:rsid w:val="005732E2"/>
    <w:rsid w:val="00927BC6"/>
    <w:rsid w:val="00974B05"/>
    <w:rsid w:val="00AA1E3B"/>
    <w:rsid w:val="00AC4D9A"/>
    <w:rsid w:val="00DD1805"/>
    <w:rsid w:val="0BCF60C1"/>
    <w:rsid w:val="0BEF3139"/>
    <w:rsid w:val="109E1014"/>
    <w:rsid w:val="2DE1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
    <w:lsdException w:unhideWhenUsed="0" w:uiPriority="0" w:semiHidden="0" w:nam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17"/>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5">
    <w:name w:val="footer"/>
    <w:basedOn w:val="1"/>
    <w:link w:val="18"/>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FollowedHyperlink"/>
    <w:basedOn w:val="9"/>
    <w:semiHidden/>
    <w:unhideWhenUsed/>
    <w:uiPriority w:val="99"/>
    <w:rPr>
      <w:color w:val="0066CC"/>
      <w:u w:val="none"/>
    </w:rPr>
  </w:style>
  <w:style w:type="character" w:styleId="12">
    <w:name w:val="HTML Definition"/>
    <w:basedOn w:val="9"/>
    <w:semiHidden/>
    <w:unhideWhenUsed/>
    <w:uiPriority w:val="99"/>
    <w:rPr>
      <w:i/>
    </w:rPr>
  </w:style>
  <w:style w:type="character" w:styleId="13">
    <w:name w:val="Hyperlink"/>
    <w:basedOn w:val="9"/>
    <w:semiHidden/>
    <w:unhideWhenUsed/>
    <w:qFormat/>
    <w:uiPriority w:val="99"/>
    <w:rPr>
      <w:color w:val="0066CC"/>
      <w:u w:val="none"/>
    </w:rPr>
  </w:style>
  <w:style w:type="character" w:styleId="14">
    <w:name w:val="HTML Code"/>
    <w:basedOn w:val="9"/>
    <w:semiHidden/>
    <w:unhideWhenUsed/>
    <w:uiPriority w:val="99"/>
    <w:rPr>
      <w:rFonts w:hint="default" w:ascii="serif" w:hAnsi="serif" w:eastAsia="serif" w:cs="serif"/>
      <w:sz w:val="21"/>
      <w:szCs w:val="21"/>
    </w:rPr>
  </w:style>
  <w:style w:type="character" w:styleId="15">
    <w:name w:val="HTML Keyboard"/>
    <w:basedOn w:val="9"/>
    <w:semiHidden/>
    <w:unhideWhenUsed/>
    <w:uiPriority w:val="99"/>
    <w:rPr>
      <w:rFonts w:ascii="serif" w:hAnsi="serif" w:eastAsia="serif" w:cs="serif"/>
      <w:sz w:val="21"/>
      <w:szCs w:val="21"/>
    </w:rPr>
  </w:style>
  <w:style w:type="character" w:styleId="16">
    <w:name w:val="HTML Sample"/>
    <w:basedOn w:val="9"/>
    <w:semiHidden/>
    <w:unhideWhenUsed/>
    <w:uiPriority w:val="99"/>
    <w:rPr>
      <w:rFonts w:hint="default" w:ascii="serif" w:hAnsi="serif" w:eastAsia="serif" w:cs="serif"/>
      <w:sz w:val="21"/>
      <w:szCs w:val="21"/>
    </w:rPr>
  </w:style>
  <w:style w:type="character" w:customStyle="1" w:styleId="17">
    <w:name w:val="标题 1 字符"/>
    <w:basedOn w:val="9"/>
    <w:link w:val="3"/>
    <w:qFormat/>
    <w:uiPriority w:val="0"/>
    <w:rPr>
      <w:rFonts w:ascii="Times New Roman" w:hAnsi="Times New Roman" w:eastAsia="黑体" w:cs="Times New Roman"/>
      <w:b/>
      <w:bCs/>
      <w:kern w:val="44"/>
      <w:sz w:val="32"/>
      <w:szCs w:val="44"/>
    </w:rPr>
  </w:style>
  <w:style w:type="character" w:customStyle="1" w:styleId="18">
    <w:name w:val="页脚 字符"/>
    <w:basedOn w:val="9"/>
    <w:link w:val="5"/>
    <w:qFormat/>
    <w:uiPriority w:val="0"/>
    <w:rPr>
      <w:rFonts w:ascii="Times New Roman" w:hAnsi="Times New Roman" w:eastAsia="宋体" w:cs="Times New Roman"/>
      <w:sz w:val="18"/>
      <w:szCs w:val="18"/>
    </w:rPr>
  </w:style>
  <w:style w:type="character" w:customStyle="1" w:styleId="19">
    <w:name w:val="页眉 字符"/>
    <w:basedOn w:val="9"/>
    <w:link w:val="6"/>
    <w:qFormat/>
    <w:uiPriority w:val="0"/>
    <w:rPr>
      <w:rFonts w:ascii="Times New Roman" w:hAnsi="Times New Roman" w:eastAsia="宋体" w:cs="Times New Roman"/>
      <w:sz w:val="18"/>
      <w:szCs w:val="18"/>
    </w:rPr>
  </w:style>
  <w:style w:type="character" w:customStyle="1" w:styleId="20">
    <w:name w:val="标题 2 字符"/>
    <w:basedOn w:val="9"/>
    <w:link w:val="4"/>
    <w:semiHidden/>
    <w:qFormat/>
    <w:uiPriority w:val="9"/>
    <w:rPr>
      <w:rFonts w:asciiTheme="majorHAnsi" w:hAnsiTheme="majorHAnsi" w:eastAsiaTheme="majorEastAsia" w:cstheme="majorBidi"/>
      <w:b/>
      <w:bCs/>
      <w:sz w:val="32"/>
      <w:szCs w:val="32"/>
    </w:rPr>
  </w:style>
  <w:style w:type="paragraph" w:customStyle="1" w:styleId="21">
    <w:name w:val="Fließtext"/>
    <w:basedOn w:val="1"/>
    <w:qFormat/>
    <w:uiPriority w:val="0"/>
    <w:pPr>
      <w:overflowPunct w:val="0"/>
      <w:autoSpaceDE w:val="0"/>
      <w:autoSpaceDN w:val="0"/>
      <w:adjustRightInd w:val="0"/>
      <w:textAlignment w:val="baseline"/>
    </w:pPr>
    <w:rPr>
      <w:kern w:val="28"/>
      <w:szCs w:val="20"/>
    </w:rPr>
  </w:style>
  <w:style w:type="character" w:customStyle="1" w:styleId="22">
    <w:name w:val="dropdown"/>
    <w:basedOn w:val="9"/>
    <w:qFormat/>
    <w:uiPriority w:val="0"/>
  </w:style>
  <w:style w:type="character" w:customStyle="1" w:styleId="23">
    <w:name w:val="dropdown1"/>
    <w:basedOn w:val="9"/>
    <w:qFormat/>
    <w:uiPriority w:val="0"/>
  </w:style>
  <w:style w:type="character" w:customStyle="1" w:styleId="24">
    <w:name w:val="root"/>
    <w:basedOn w:val="9"/>
    <w:uiPriority w:val="0"/>
    <w:rPr>
      <w:bdr w:val="none" w:color="auto" w:sz="0" w:space="0"/>
    </w:rPr>
  </w:style>
  <w:style w:type="character" w:customStyle="1" w:styleId="25">
    <w:name w:val="dept"/>
    <w:basedOn w:val="9"/>
    <w:uiPriority w:val="0"/>
  </w:style>
  <w:style w:type="character" w:customStyle="1" w:styleId="26">
    <w:name w:val="op-icon"/>
    <w:basedOn w:val="9"/>
    <w:uiPriority w:val="0"/>
    <w:rPr>
      <w:bdr w:val="single" w:color="FF0000" w:sz="6" w:space="0"/>
    </w:rPr>
  </w:style>
  <w:style w:type="character" w:customStyle="1" w:styleId="27">
    <w:name w:val="category-text"/>
    <w:basedOn w:val="9"/>
    <w:uiPriority w:val="0"/>
    <w:rPr>
      <w:b/>
      <w:bdr w:val="none" w:color="auto" w:sz="0" w:space="0"/>
      <w:shd w:val="clear" w:fill="FFFFFF"/>
    </w:rPr>
  </w:style>
  <w:style w:type="character" w:customStyle="1" w:styleId="28">
    <w:name w:val="level-major"/>
    <w:basedOn w:val="9"/>
    <w:uiPriority w:val="0"/>
    <w:rPr>
      <w:bdr w:val="none" w:color="auto" w:sz="0" w:space="0"/>
    </w:rPr>
  </w:style>
  <w:style w:type="character" w:customStyle="1" w:styleId="29">
    <w:name w:val="attchment-public"/>
    <w:basedOn w:val="9"/>
    <w:uiPriority w:val="0"/>
    <w:rPr>
      <w:bdr w:val="none" w:color="auto" w:sz="0" w:space="0"/>
    </w:rPr>
  </w:style>
  <w:style w:type="character" w:customStyle="1" w:styleId="30">
    <w:name w:val="attchment-public1"/>
    <w:basedOn w:val="9"/>
    <w:uiPriority w:val="0"/>
    <w:rPr>
      <w:color w:val="FFA55A"/>
      <w:bdr w:val="none" w:color="auto" w:sz="0" w:space="0"/>
    </w:rPr>
  </w:style>
  <w:style w:type="character" w:customStyle="1" w:styleId="31">
    <w:name w:val="leaf"/>
    <w:basedOn w:val="9"/>
    <w:uiPriority w:val="0"/>
    <w:rPr>
      <w:bdr w:val="none" w:color="auto" w:sz="0" w:space="0"/>
    </w:rPr>
  </w:style>
  <w:style w:type="character" w:customStyle="1" w:styleId="32">
    <w:name w:val="remark-title"/>
    <w:basedOn w:val="9"/>
    <w:uiPriority w:val="0"/>
    <w:rPr>
      <w:bdr w:val="none" w:color="auto" w:sz="0" w:space="0"/>
    </w:rPr>
  </w:style>
  <w:style w:type="character" w:customStyle="1" w:styleId="33">
    <w:name w:val="remark-title1"/>
    <w:basedOn w:val="9"/>
    <w:uiPriority w:val="0"/>
    <w:rPr>
      <w:color w:val="58C697"/>
      <w:bdr w:val="none" w:color="auto" w:sz="0" w:space="0"/>
    </w:rPr>
  </w:style>
  <w:style w:type="character" w:customStyle="1" w:styleId="34">
    <w:name w:val="level-urgent"/>
    <w:basedOn w:val="9"/>
    <w:uiPriority w:val="0"/>
    <w:rPr>
      <w:bdr w:val="none" w:color="auto" w:sz="0" w:space="0"/>
    </w:rPr>
  </w:style>
  <w:style w:type="character" w:customStyle="1" w:styleId="35">
    <w:name w:val="sort-name-span"/>
    <w:basedOn w:val="9"/>
    <w:uiPriority w:val="0"/>
    <w:rPr>
      <w:bdr w:val="none" w:color="auto" w:sz="0" w:space="0"/>
    </w:rPr>
  </w:style>
  <w:style w:type="character" w:customStyle="1" w:styleId="36">
    <w:name w:val="flow-name-span"/>
    <w:basedOn w:val="9"/>
    <w:uiPriority w:val="0"/>
    <w:rPr>
      <w:bdr w:val="none" w:color="auto" w:sz="0" w:space="0"/>
    </w:rPr>
  </w:style>
  <w:style w:type="character" w:customStyle="1" w:styleId="37">
    <w:name w:val="name"/>
    <w:basedOn w:val="9"/>
    <w:uiPriority w:val="0"/>
  </w:style>
  <w:style w:type="character" w:customStyle="1" w:styleId="38">
    <w:name w:val="name1"/>
    <w:basedOn w:val="9"/>
    <w:uiPriority w:val="0"/>
  </w:style>
  <w:style w:type="character" w:customStyle="1" w:styleId="39">
    <w:name w:val="status"/>
    <w:basedOn w:val="9"/>
    <w:uiPriority w:val="0"/>
    <w:rPr>
      <w:color w:val="FF0000"/>
    </w:rPr>
  </w:style>
  <w:style w:type="character" w:customStyle="1" w:styleId="40">
    <w:name w:val="level-noral"/>
    <w:basedOn w:val="9"/>
    <w:uiPriority w:val="0"/>
    <w:rPr>
      <w:bdr w:val="none" w:color="auto" w:sz="0" w:space="0"/>
    </w:rPr>
  </w:style>
  <w:style w:type="character" w:customStyle="1" w:styleId="41">
    <w:name w:val="dynatree-node"/>
    <w:basedOn w:val="9"/>
    <w:uiPriority w:val="0"/>
  </w:style>
  <w:style w:type="character" w:customStyle="1" w:styleId="42">
    <w:name w:val="edui-clickable2"/>
    <w:basedOn w:val="9"/>
    <w:uiPriority w:val="0"/>
    <w:rPr>
      <w:color w:val="0000FF"/>
      <w:u w:val="single"/>
      <w:bdr w:val="single" w:color="CCCCCC" w:sz="6" w:space="0"/>
      <w:shd w:val="clear" w:fill="FFFFFF"/>
    </w:rPr>
  </w:style>
  <w:style w:type="character" w:customStyle="1" w:styleId="43">
    <w:name w:val="edui-unclickable"/>
    <w:basedOn w:val="9"/>
    <w:uiPriority w:val="0"/>
    <w:rPr>
      <w:color w:val="808080"/>
    </w:rPr>
  </w:style>
  <w:style w:type="paragraph" w:styleId="44">
    <w:name w:val=""/>
    <w:basedOn w:val="1"/>
    <w:next w:val="1"/>
    <w:uiPriority w:val="0"/>
    <w:pPr>
      <w:pBdr>
        <w:bottom w:val="single" w:color="auto" w:sz="6" w:space="1"/>
      </w:pBdr>
      <w:jc w:val="center"/>
    </w:pPr>
    <w:rPr>
      <w:rFonts w:ascii="Arial" w:eastAsia="宋体"/>
      <w:vanish/>
      <w:sz w:val="16"/>
    </w:rPr>
  </w:style>
  <w:style w:type="paragraph" w:styleId="45">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341</Words>
  <Characters>1948</Characters>
  <Lines>16</Lines>
  <Paragraphs>4</Paragraphs>
  <TotalTime>3</TotalTime>
  <ScaleCrop>false</ScaleCrop>
  <LinksUpToDate>false</LinksUpToDate>
  <CharactersWithSpaces>2285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2022-09-21T08:44:00Z</dcterms:created>
  <dc:creator>Administrator</dc:creator>
  <cp:lastModifiedBy>方维钦</cp:lastModifiedBy>
  <dcterms:modified xsi:type="dcterms:W3CDTF">2022-10-31T07:47:01Z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