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5"/>
        <w:rPr>
          <w:rFonts w:ascii="Times New Roman"/>
          <w:sz w:val="14"/>
        </w:rPr>
      </w:pPr>
    </w:p>
    <w:p>
      <w:pPr>
        <w:spacing w:line="240" w:lineRule="auto"/>
        <w:ind w:left="171" w:right="0" w:firstLine="0"/>
        <w:rPr>
          <w:rFonts w:ascii="Times New Roman"/>
          <w:sz w:val="20"/>
        </w:rPr>
      </w:pPr>
      <w:r>
        <w:rPr>
          <w:rFonts w:ascii="Times New Roman"/>
          <w:sz w:val="20"/>
        </w:rPr>
        <w:pict>
          <v:group style="width:363.5pt;height:64pt;mso-position-horizontal-relative:char;mso-position-vertical-relative:line" coordorigin="0,0" coordsize="7270,1280">
            <v:shape style="position:absolute;left:0;top:15;width:639;height:1264" type="#_x0000_t75" stroked="false">
              <v:imagedata r:id="rId5" o:title=""/>
            </v:shape>
            <v:shape style="position:absolute;left:700;top:6;width:688;height:1256" type="#_x0000_t75" stroked="false">
              <v:imagedata r:id="rId6" o:title=""/>
            </v:shape>
            <v:shape style="position:absolute;left:1429;top:12;width:703;height:1254" type="#_x0000_t75" stroked="false">
              <v:imagedata r:id="rId7" o:title=""/>
            </v:shape>
            <v:shape style="position:absolute;left:2173;top:16;width:688;height:1244" type="#_x0000_t75" stroked="false">
              <v:imagedata r:id="rId8" o:title=""/>
            </v:shape>
            <v:shape style="position:absolute;left:2915;top:16;width:677;height:1244" type="#_x0000_t75" stroked="false">
              <v:imagedata r:id="rId9" o:title=""/>
            </v:shape>
            <v:shape style="position:absolute;left:3646;top:6;width:688;height:1212" type="#_x0000_t75" stroked="false">
              <v:imagedata r:id="rId10" o:title=""/>
            </v:shape>
            <v:shape style="position:absolute;left:4396;top:132;width:658;height:1008" coordorigin="4397,132" coordsize="658,1008" path="m4462,257l4438,212,4915,212,4958,132,5018,243,4512,243,4495,245,4478,250,4462,257xm4747,1095l4704,1095,4704,243,4747,243,4747,1095xm4423,1140l4397,1095,4939,1095,4990,1006,5054,1126,4474,1126,4454,1131,4438,1136,4423,1140xe" filled="true" fillcolor="#ff0000" stroked="false">
              <v:path arrowok="t"/>
              <v:fill type="solid"/>
            </v:shape>
            <v:shape style="position:absolute;left:5118;top:0;width:678;height:1268" type="#_x0000_t75" stroked="false">
              <v:imagedata r:id="rId11" o:title=""/>
            </v:shape>
            <v:shape style="position:absolute;left:5852;top:23;width:697;height:1238" type="#_x0000_t75" stroked="false">
              <v:imagedata r:id="rId12" o:title=""/>
            </v:shape>
            <v:shape style="position:absolute;left:6604;top:28;width:665;height:1226" type="#_x0000_t75" stroked="false">
              <v:imagedata r:id="rId13" o:title=""/>
            </v:shape>
            <v:shape style="position:absolute;left:4383;top:117;width:685;height:1034" coordorigin="4383,117" coordsize="685,1034" path="m4908,207l4957,117,4968,136,4951,136,4957,148,4927,204,4914,204,4908,207xm4957,148l4951,136,4964,136,4957,148xm5011,246l4957,148,4964,136,4968,136,5022,235,5018,235,5011,246xm4459,268l4424,204,4910,204,4908,207,4443,207,4436,219,4449,219,4466,249,4459,251,4469,254,4494,254,4482,258,4481,258,4481,258,4481,258,4459,268xm4919,219l4449,219,4443,207,4908,207,4914,204,4927,204,4919,219xm4449,219l4436,219,4443,207,4449,219xm4494,254l4469,254,4466,249,4476,244,4494,239,4512,236,4531,235,4712,235,4712,242,4697,242,4697,250,4531,250,4531,250,4515,251,4514,251,4513,251,4514,251,4498,254,4498,254,4497,254,4497,254,4494,254xm4944,1102l4740,1102,4740,235,5005,235,5009,242,4755,242,4747,250,4755,250,4755,1087,4747,1087,4755,1094,4949,1094,4944,1102xm5028,246l5011,246,5018,235,5022,235,5028,246xm4697,1094l4697,242,4704,250,4712,250,4712,1087,4704,1087,4697,1094xm4712,250l4704,250,4697,242,4712,242,4712,250xm4755,250l4747,250,4755,242,4755,250xm5030,250l4755,250,4755,242,5009,242,5011,246,5028,246,5030,250xm4469,254l4459,251,4466,249,4469,254xm4531,250l4531,250,4532,250,4531,250xm4697,250l4531,250,4532,250,4697,250,4697,250xm4513,251l4514,251,4514,251,4513,251xm4514,251l4514,251,4515,251,4514,251xm4514,251l4513,251,4514,251,4514,251xm4497,254l4498,254,4497,254,4497,254xm4497,254l4498,254,4498,254,4497,254xm4497,254l4497,254,4497,254,4497,254xm4481,258l4481,258,4481,258,4481,258xm4481,258l4481,258,4482,258,4481,258xm4481,258l4481,258,4481,258,4481,258xm4933,1091l4989,990,4999,1009,4982,1009,4989,1021,4953,1087,4940,1087,4933,1091xm4989,1021l4982,1009,4996,1009,4989,1021xm5049,1129l4989,1021,4996,1009,4999,1009,5060,1118,5055,1118,5049,1129xm4419,1151l4383,1087,4697,1087,4697,1091,4403,1091,4396,1102,4409,1102,4425,1132,4419,1135,4429,1138,4454,1138,4441,1141,4441,1141,4440,1142,4440,1142,4419,1151xm4712,1094l4697,1094,4704,1087,4712,1087,4712,1094xm4755,1094l4747,1087,4755,1087,4755,1094xm4949,1094l4755,1094,4755,1087,4936,1087,4933,1091,4951,1091,4949,1094xm4951,1091l4933,1091,4940,1087,4953,1087,4951,1091xm4409,1102l4396,1102,4403,1091,4409,1102xm4712,1102l4409,1102,4403,1091,4697,1091,4697,1094,4712,1094,4712,1102xm4454,1138l4429,1138,4425,1132,4436,1127,4453,1122,4472,1119,4491,1118,5042,1118,5049,1129,5066,1129,5068,1133,4492,1133,4475,1134,4474,1134,4473,1134,4474,1134,4458,1137,4457,1137,4456,1137,4457,1137,4454,1138xm5066,1129l5049,1129,5055,1118,5060,1118,5066,1129xm4429,1138l4419,1135,4425,1132,4429,1138xm4473,1134l4474,1134,4474,1134,4473,1134xm4474,1134l4474,1134,4475,1134,4474,1134xm4474,1134l4473,1134,4474,1134,4474,1134xm4456,1137l4457,1137,4457,1137,4456,1137xm4457,1137l4457,1137,4458,1137,4457,1137xm4457,1137l4456,1137,4457,1137,4457,1137xm4440,1142l4441,1141,4441,1142,4440,1142xm4441,1142l4441,1141,4441,1141,4441,1142xm4440,1142l4440,1142,4441,1142,4440,1142xe" filled="true" fillcolor="#ff0000" stroked="false">
              <v:path arrowok="t"/>
              <v:fill type="solid"/>
            </v:shape>
          </v:group>
        </w:pict>
      </w:r>
      <w:r>
        <w:rPr>
          <w:rFonts w:ascii="Times New Roman"/>
          <w:sz w:val="20"/>
        </w:rPr>
      </w:r>
      <w:r>
        <w:rPr>
          <w:rFonts w:ascii="Times New Roman"/>
          <w:spacing w:val="10"/>
          <w:sz w:val="20"/>
        </w:rPr>
        <w:t> </w:t>
      </w:r>
      <w:r>
        <w:rPr>
          <w:rFonts w:ascii="Times New Roman"/>
          <w:spacing w:val="10"/>
          <w:position w:val="3"/>
          <w:sz w:val="20"/>
        </w:rPr>
        <w:drawing>
          <wp:inline distT="0" distB="0" distL="0" distR="0">
            <wp:extent cx="407590" cy="781050"/>
            <wp:effectExtent l="0" t="0" r="0" b="0"/>
            <wp:docPr id="1" name="image10.png" descr=""/>
            <wp:cNvGraphicFramePr>
              <a:graphicFrameLocks noChangeAspect="1"/>
            </wp:cNvGraphicFramePr>
            <a:graphic>
              <a:graphicData uri="http://schemas.openxmlformats.org/drawingml/2006/picture">
                <pic:pic>
                  <pic:nvPicPr>
                    <pic:cNvPr id="2" name="image10.png"/>
                    <pic:cNvPicPr/>
                  </pic:nvPicPr>
                  <pic:blipFill>
                    <a:blip r:embed="rId14" cstate="print"/>
                    <a:stretch>
                      <a:fillRect/>
                    </a:stretch>
                  </pic:blipFill>
                  <pic:spPr>
                    <a:xfrm>
                      <a:off x="0" y="0"/>
                      <a:ext cx="407590" cy="781050"/>
                    </a:xfrm>
                    <a:prstGeom prst="rect">
                      <a:avLst/>
                    </a:prstGeom>
                  </pic:spPr>
                </pic:pic>
              </a:graphicData>
            </a:graphic>
          </wp:inline>
        </w:drawing>
      </w:r>
      <w:r>
        <w:rPr>
          <w:rFonts w:ascii="Times New Roman"/>
          <w:spacing w:val="10"/>
          <w:position w:val="3"/>
          <w:sz w:val="20"/>
        </w:rPr>
      </w:r>
      <w:r>
        <w:rPr>
          <w:rFonts w:ascii="Times New Roman"/>
          <w:spacing w:val="32"/>
          <w:position w:val="3"/>
          <w:sz w:val="20"/>
        </w:rPr>
        <w:t> </w:t>
      </w:r>
      <w:r>
        <w:rPr>
          <w:rFonts w:ascii="Times New Roman"/>
          <w:spacing w:val="32"/>
          <w:position w:val="9"/>
          <w:sz w:val="20"/>
        </w:rPr>
        <w:drawing>
          <wp:inline distT="0" distB="0" distL="0" distR="0">
            <wp:extent cx="442660" cy="742950"/>
            <wp:effectExtent l="0" t="0" r="0" b="0"/>
            <wp:docPr id="3" name="image11.png" descr=""/>
            <wp:cNvGraphicFramePr>
              <a:graphicFrameLocks noChangeAspect="1"/>
            </wp:cNvGraphicFramePr>
            <a:graphic>
              <a:graphicData uri="http://schemas.openxmlformats.org/drawingml/2006/picture">
                <pic:pic>
                  <pic:nvPicPr>
                    <pic:cNvPr id="4" name="image11.png"/>
                    <pic:cNvPicPr/>
                  </pic:nvPicPr>
                  <pic:blipFill>
                    <a:blip r:embed="rId15" cstate="print"/>
                    <a:stretch>
                      <a:fillRect/>
                    </a:stretch>
                  </pic:blipFill>
                  <pic:spPr>
                    <a:xfrm>
                      <a:off x="0" y="0"/>
                      <a:ext cx="442660" cy="742950"/>
                    </a:xfrm>
                    <a:prstGeom prst="rect">
                      <a:avLst/>
                    </a:prstGeom>
                  </pic:spPr>
                </pic:pic>
              </a:graphicData>
            </a:graphic>
          </wp:inline>
        </w:drawing>
      </w:r>
      <w:r>
        <w:rPr>
          <w:rFonts w:ascii="Times New Roman"/>
          <w:spacing w:val="32"/>
          <w:position w:val="9"/>
          <w:sz w:val="20"/>
        </w:rPr>
      </w:r>
    </w:p>
    <w:p>
      <w:pPr>
        <w:pStyle w:val="BodyText"/>
        <w:rPr>
          <w:rFonts w:ascii="Times New Roman"/>
          <w:sz w:val="20"/>
        </w:rPr>
      </w:pPr>
    </w:p>
    <w:p>
      <w:pPr>
        <w:pStyle w:val="BodyText"/>
        <w:rPr>
          <w:rFonts w:ascii="Times New Roman"/>
          <w:sz w:val="10"/>
        </w:rPr>
      </w:pPr>
      <w:r>
        <w:rPr/>
        <w:pict>
          <v:line style="position:absolute;mso-position-horizontal-relative:page;mso-position-vertical-relative:paragraph;z-index:-1000;mso-wrap-distance-left:0;mso-wrap-distance-right:0" from="80.25pt,8.756976pt" to="516pt,8.756976pt" stroked="true" strokeweight="2.050pt" strokecolor="#ff0000">
            <v:stroke dashstyle="solid"/>
            <w10:wrap type="topAndBottom"/>
          </v:line>
        </w:pict>
      </w:r>
    </w:p>
    <w:p>
      <w:pPr>
        <w:pStyle w:val="BodyText"/>
        <w:rPr>
          <w:rFonts w:ascii="Times New Roman"/>
          <w:sz w:val="20"/>
        </w:rPr>
      </w:pPr>
    </w:p>
    <w:p>
      <w:pPr>
        <w:pStyle w:val="BodyText"/>
        <w:rPr>
          <w:rFonts w:ascii="Times New Roman"/>
          <w:sz w:val="20"/>
        </w:rPr>
      </w:pPr>
    </w:p>
    <w:p>
      <w:pPr>
        <w:pStyle w:val="BodyText"/>
        <w:spacing w:before="3"/>
        <w:rPr>
          <w:rFonts w:ascii="Times New Roman"/>
          <w:sz w:val="27"/>
        </w:rPr>
      </w:pPr>
    </w:p>
    <w:p>
      <w:pPr>
        <w:spacing w:line="324" w:lineRule="auto" w:before="50"/>
        <w:ind w:left="1100" w:right="806" w:hanging="452"/>
        <w:jc w:val="left"/>
        <w:rPr>
          <w:rFonts w:ascii="宋体" w:hAnsi="宋体" w:eastAsia="宋体" w:hint="eastAsia"/>
          <w:b/>
          <w:sz w:val="36"/>
        </w:rPr>
      </w:pPr>
      <w:r>
        <w:rPr>
          <w:rFonts w:ascii="宋体" w:hAnsi="宋体" w:eastAsia="宋体" w:hint="eastAsia"/>
          <w:b/>
          <w:spacing w:val="-20"/>
          <w:sz w:val="36"/>
        </w:rPr>
        <w:t>关于公布 </w:t>
      </w:r>
      <w:r>
        <w:rPr>
          <w:rFonts w:ascii="宋体" w:hAnsi="宋体" w:eastAsia="宋体" w:hint="eastAsia"/>
          <w:b/>
          <w:sz w:val="36"/>
        </w:rPr>
        <w:t>2019</w:t>
      </w:r>
      <w:r>
        <w:rPr>
          <w:rFonts w:ascii="宋体" w:hAnsi="宋体" w:eastAsia="宋体" w:hint="eastAsia"/>
          <w:b/>
          <w:spacing w:val="-11"/>
          <w:sz w:val="36"/>
        </w:rPr>
        <w:t> 年陈嘉庚奖学金“海丝”沿线国家华侨华人学生招生项目录取人员名单的通知</w:t>
      </w:r>
    </w:p>
    <w:p>
      <w:pPr>
        <w:pStyle w:val="BodyText"/>
        <w:spacing w:before="2"/>
        <w:rPr>
          <w:rFonts w:ascii="宋体"/>
          <w:b/>
          <w:sz w:val="44"/>
        </w:rPr>
      </w:pPr>
    </w:p>
    <w:p>
      <w:pPr>
        <w:pStyle w:val="BodyText"/>
        <w:ind w:left="108"/>
      </w:pPr>
      <w:r>
        <w:rPr/>
        <w:t>集美工业学校：</w:t>
      </w:r>
    </w:p>
    <w:p>
      <w:pPr>
        <w:pStyle w:val="BodyText"/>
        <w:spacing w:line="300" w:lineRule="auto" w:before="96"/>
        <w:ind w:left="108" w:right="271" w:firstLine="628"/>
        <w:jc w:val="both"/>
      </w:pPr>
      <w:r>
        <w:rPr/>
        <w:t>陈嘉庚奖学金工作领导小组根据《陈嘉庚奖学金章程》精神， </w:t>
      </w:r>
      <w:r>
        <w:rPr>
          <w:spacing w:val="3"/>
        </w:rPr>
        <w:t>按照“个人申请、单位推荐、专家评审、择优录取”原则，经专家</w:t>
      </w:r>
      <w:r>
        <w:rPr>
          <w:spacing w:val="8"/>
        </w:rPr>
        <w:t>评审后，决定集美工业学校</w:t>
      </w:r>
      <w:r>
        <w:rPr/>
        <w:t>CUANG</w:t>
      </w:r>
      <w:r>
        <w:rPr>
          <w:spacing w:val="-9"/>
        </w:rPr>
        <w:t> </w:t>
      </w:r>
      <w:r>
        <w:rPr/>
        <w:t>ANDRIO</w:t>
      </w:r>
      <w:r>
        <w:rPr>
          <w:spacing w:val="-51"/>
        </w:rPr>
        <w:t> 等 </w:t>
      </w:r>
      <w:r>
        <w:rPr/>
        <w:t>20</w:t>
      </w:r>
      <w:r>
        <w:rPr>
          <w:spacing w:val="-23"/>
        </w:rPr>
        <w:t> 人被录取为 </w:t>
      </w:r>
      <w:r>
        <w:rPr/>
        <w:t>2019</w:t>
      </w:r>
      <w:r>
        <w:rPr>
          <w:spacing w:val="-38"/>
        </w:rPr>
        <w:t> 年</w:t>
      </w:r>
      <w:r>
        <w:rPr>
          <w:spacing w:val="2"/>
        </w:rPr>
        <w:t>陈嘉庚奖学金“海丝”沿线国家华侨华人学生招生项目资助人员。现将录取名单予以公布，并就有关事项通知如下：</w:t>
      </w:r>
    </w:p>
    <w:p>
      <w:pPr>
        <w:spacing w:line="300" w:lineRule="auto" w:before="0"/>
        <w:ind w:left="708" w:right="5805" w:firstLine="0"/>
        <w:jc w:val="left"/>
        <w:rPr>
          <w:sz w:val="30"/>
        </w:rPr>
      </w:pPr>
      <w:r>
        <w:rPr>
          <w:b/>
          <w:sz w:val="30"/>
        </w:rPr>
        <w:t>一、资助层次与名额</w:t>
      </w:r>
      <w:r>
        <w:rPr>
          <w:sz w:val="30"/>
        </w:rPr>
        <w:t>中职 20 人。</w:t>
      </w:r>
    </w:p>
    <w:p>
      <w:pPr>
        <w:pStyle w:val="Heading1"/>
      </w:pPr>
      <w:r>
        <w:rPr/>
        <w:t>二、录取资格有效期</w:t>
      </w:r>
    </w:p>
    <w:p>
      <w:pPr>
        <w:pStyle w:val="BodyText"/>
        <w:spacing w:before="93"/>
        <w:ind w:left="708"/>
      </w:pPr>
      <w:r>
        <w:rPr/>
        <w:t>2019 年陈嘉庚奖学金“海丝”沿线国家华侨华人学生招生项目</w:t>
      </w:r>
    </w:p>
    <w:p>
      <w:pPr>
        <w:pStyle w:val="BodyText"/>
        <w:spacing w:line="300" w:lineRule="auto" w:before="96"/>
        <w:ind w:left="108" w:right="271"/>
      </w:pPr>
      <w:r>
        <w:rPr>
          <w:spacing w:val="-6"/>
        </w:rPr>
        <w:t>资助来厦留学录取资格有效期至 </w:t>
      </w:r>
      <w:r>
        <w:rPr/>
        <w:t>2019</w:t>
      </w:r>
      <w:r>
        <w:rPr>
          <w:spacing w:val="-52"/>
        </w:rPr>
        <w:t> 年 </w:t>
      </w:r>
      <w:r>
        <w:rPr/>
        <w:t>12</w:t>
      </w:r>
      <w:r>
        <w:rPr>
          <w:spacing w:val="-50"/>
        </w:rPr>
        <w:t> 月 </w:t>
      </w:r>
      <w:r>
        <w:rPr/>
        <w:t>31</w:t>
      </w:r>
      <w:r>
        <w:rPr>
          <w:spacing w:val="-11"/>
        </w:rPr>
        <w:t> 日，如申请学生届时不能来厦留学，将自动取消资助留学资格。</w:t>
      </w:r>
    </w:p>
    <w:p>
      <w:pPr>
        <w:pStyle w:val="Heading1"/>
      </w:pPr>
      <w:r>
        <w:rPr/>
        <w:t>三、报到事宜</w:t>
      </w:r>
    </w:p>
    <w:p>
      <w:pPr>
        <w:pStyle w:val="BodyText"/>
        <w:spacing w:line="300" w:lineRule="auto" w:before="96"/>
        <w:ind w:left="108" w:right="271" w:firstLine="600"/>
        <w:jc w:val="both"/>
      </w:pPr>
      <w:r>
        <w:rPr/>
        <w:t>请贵校相关负责人通知录取学生按照贵校招生录取规定提交材料并办理相关手续。已录取学生，如自动放弃或者因故不能来厦留学，请贵校及时报告陈嘉庚奖学金工作领导小组。留学生到有效期满时仍未能补齐所需材料的，将被取消资助留学资格。</w:t>
      </w:r>
    </w:p>
    <w:p>
      <w:pPr>
        <w:spacing w:line="305" w:lineRule="exact" w:before="0"/>
        <w:ind w:left="0" w:right="272" w:firstLine="0"/>
        <w:jc w:val="right"/>
        <w:rPr>
          <w:rFonts w:ascii="宋体"/>
          <w:sz w:val="28"/>
        </w:rPr>
      </w:pPr>
      <w:r>
        <w:rPr>
          <w:rFonts w:ascii="宋体"/>
          <w:sz w:val="28"/>
        </w:rPr>
        <w:t>- 1 -</w:t>
      </w:r>
    </w:p>
    <w:p>
      <w:pPr>
        <w:spacing w:after="0" w:line="305" w:lineRule="exact"/>
        <w:jc w:val="right"/>
        <w:rPr>
          <w:rFonts w:ascii="宋体"/>
          <w:sz w:val="28"/>
        </w:rPr>
        <w:sectPr>
          <w:type w:val="continuous"/>
          <w:pgSz w:w="11910" w:h="16840"/>
          <w:pgMar w:top="1580" w:bottom="280" w:left="1480" w:right="1200"/>
        </w:sectPr>
      </w:pPr>
    </w:p>
    <w:p>
      <w:pPr>
        <w:pStyle w:val="BodyText"/>
        <w:spacing w:before="10"/>
        <w:rPr>
          <w:rFonts w:ascii="宋体"/>
          <w:sz w:val="27"/>
        </w:rPr>
      </w:pPr>
    </w:p>
    <w:p>
      <w:pPr>
        <w:pStyle w:val="Heading1"/>
        <w:spacing w:line="240" w:lineRule="auto" w:before="58"/>
      </w:pPr>
      <w:r>
        <w:rPr/>
        <w:t>四、监督管理</w:t>
      </w:r>
    </w:p>
    <w:p>
      <w:pPr>
        <w:pStyle w:val="BodyText"/>
        <w:spacing w:line="300" w:lineRule="auto" w:before="96"/>
        <w:ind w:left="108" w:right="122" w:firstLine="600"/>
      </w:pPr>
      <w:r>
        <w:rPr/>
        <w:t>贵校要对获得资助的海丝沿线国家华侨华人学生学习情况进行评定，在学习期间因有违犯中国法律、违反校纪校规行为，以及不符合陈嘉庚奖学金的相关规定者将取消其奖学金资格；学业结束后， 贵校要对其进行综合评价并报陈嘉庚奖学金工作领导小组备案。</w:t>
      </w:r>
    </w:p>
    <w:p>
      <w:pPr>
        <w:pStyle w:val="BodyText"/>
        <w:spacing w:line="300" w:lineRule="auto"/>
        <w:ind w:left="108" w:right="122" w:firstLine="600"/>
      </w:pPr>
      <w:r>
        <w:rPr>
          <w:spacing w:val="3"/>
        </w:rPr>
        <w:t>在执行过程中如有疑问，请与陈嘉庚奖学金工作领导小组办公</w:t>
      </w:r>
      <w:r>
        <w:rPr>
          <w:spacing w:val="-14"/>
        </w:rPr>
        <w:t>室联系。联系人：陈励雄；联系电话：</w:t>
      </w:r>
      <w:r>
        <w:rPr>
          <w:spacing w:val="-6"/>
        </w:rPr>
        <w:t>13860105061</w:t>
      </w:r>
      <w:r>
        <w:rPr>
          <w:spacing w:val="-60"/>
        </w:rPr>
        <w:t>、</w:t>
      </w:r>
      <w:r>
        <w:rPr/>
        <w:t>0592-6182614</w:t>
      </w:r>
      <w:r>
        <w:rPr>
          <w:spacing w:val="-2"/>
        </w:rPr>
        <w:t> 。</w:t>
      </w:r>
    </w:p>
    <w:p>
      <w:pPr>
        <w:pStyle w:val="BodyText"/>
        <w:spacing w:before="3"/>
        <w:rPr>
          <w:sz w:val="37"/>
        </w:rPr>
      </w:pPr>
    </w:p>
    <w:p>
      <w:pPr>
        <w:pStyle w:val="BodyText"/>
        <w:ind w:left="108"/>
      </w:pPr>
      <w:r>
        <w:rPr/>
        <w:t>附件:</w:t>
      </w:r>
    </w:p>
    <w:p>
      <w:pPr>
        <w:pStyle w:val="BodyText"/>
        <w:spacing w:line="300" w:lineRule="auto" w:before="95"/>
        <w:ind w:left="108" w:right="256"/>
      </w:pPr>
      <w:r>
        <w:rPr>
          <w:spacing w:val="-6"/>
        </w:rPr>
        <w:t>2019</w:t>
      </w:r>
      <w:r>
        <w:rPr>
          <w:spacing w:val="-28"/>
        </w:rPr>
        <w:t> 年陈嘉庚奖学金“海丝”沿线国家华侨华人学生录取人员及候选人</w:t>
      </w:r>
      <w:r>
        <w:rPr>
          <w:spacing w:val="-12"/>
        </w:rPr>
        <w:t>员名单</w:t>
      </w:r>
    </w:p>
    <w:p>
      <w:pPr>
        <w:pStyle w:val="BodyText"/>
      </w:pPr>
    </w:p>
    <w:p>
      <w:pPr>
        <w:pStyle w:val="BodyText"/>
      </w:pPr>
    </w:p>
    <w:p>
      <w:pPr>
        <w:pStyle w:val="BodyText"/>
        <w:spacing w:before="12"/>
        <w:rPr>
          <w:sz w:val="25"/>
        </w:rPr>
      </w:pPr>
    </w:p>
    <w:p>
      <w:pPr>
        <w:pStyle w:val="BodyText"/>
        <w:ind w:right="272"/>
        <w:jc w:val="right"/>
      </w:pPr>
      <w:r>
        <w:rPr/>
        <w:t>陈嘉庚奖学金工作领导小组办公室(代章)</w:t>
      </w:r>
    </w:p>
    <w:p>
      <w:pPr>
        <w:pStyle w:val="BodyText"/>
        <w:spacing w:before="96"/>
        <w:ind w:left="4788"/>
      </w:pPr>
      <w:r>
        <w:rPr/>
        <w:t>2019</w:t>
      </w:r>
      <w:r>
        <w:rPr>
          <w:spacing w:val="-52"/>
        </w:rPr>
        <w:t> 年 </w:t>
      </w:r>
      <w:r>
        <w:rPr/>
        <w:t>6</w:t>
      </w:r>
      <w:r>
        <w:rPr>
          <w:spacing w:val="-51"/>
        </w:rPr>
        <w:t> 月 </w:t>
      </w:r>
      <w:r>
        <w:rPr/>
        <w:t>28</w:t>
      </w:r>
      <w:r>
        <w:rPr>
          <w:spacing w:val="-39"/>
        </w:rPr>
        <w:t> 日</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7"/>
        </w:rPr>
      </w:pPr>
    </w:p>
    <w:p>
      <w:pPr>
        <w:pStyle w:val="BodyText"/>
        <w:ind w:left="528"/>
      </w:pPr>
      <w:r>
        <w:rPr/>
        <w:t>(主动公开)</w:t>
      </w:r>
    </w:p>
    <w:p>
      <w:pPr>
        <w:pStyle w:val="BodyText"/>
        <w:spacing w:before="11"/>
        <w:rPr>
          <w:sz w:val="24"/>
        </w:rPr>
      </w:pPr>
      <w:r>
        <w:rPr/>
        <w:pict>
          <v:line style="position:absolute;mso-position-horizontal-relative:page;mso-position-vertical-relative:paragraph;z-index:-976;mso-wrap-distance-left:0;mso-wrap-distance-right:0" from="79.400002pt,18.637501pt" to="529.400002pt,18.637501pt" stroked="true" strokeweight="1.5pt" strokecolor="#000000">
            <v:stroke dashstyle="solid"/>
            <w10:wrap type="topAndBottom"/>
          </v:line>
        </w:pict>
      </w:r>
    </w:p>
    <w:p>
      <w:pPr>
        <w:pStyle w:val="BodyText"/>
        <w:spacing w:before="63" w:after="62"/>
        <w:ind w:left="408"/>
      </w:pPr>
      <w:r>
        <w:rPr/>
        <w:t>抄报：何秀珍、何福龙、林佳添、陈俊泳、陈呈副组长</w:t>
      </w:r>
    </w:p>
    <w:p>
      <w:pPr>
        <w:pStyle w:val="BodyText"/>
        <w:spacing w:line="20" w:lineRule="exact"/>
        <w:ind w:left="102"/>
        <w:rPr>
          <w:sz w:val="2"/>
        </w:rPr>
      </w:pPr>
      <w:r>
        <w:rPr>
          <w:sz w:val="2"/>
        </w:rPr>
        <w:pict>
          <v:group style="width:450pt;height:.6pt;mso-position-horizontal-relative:char;mso-position-vertical-relative:line" coordorigin="0,0" coordsize="9000,12">
            <v:line style="position:absolute" from="0,6" to="9000,6" stroked="true" strokeweight=".6pt" strokecolor="#000000">
              <v:stroke dashstyle="solid"/>
            </v:line>
          </v:group>
        </w:pict>
      </w:r>
      <w:r>
        <w:rPr>
          <w:sz w:val="2"/>
        </w:rPr>
      </w:r>
    </w:p>
    <w:p>
      <w:pPr>
        <w:pStyle w:val="BodyText"/>
        <w:tabs>
          <w:tab w:pos="5548" w:val="left" w:leader="none"/>
        </w:tabs>
        <w:spacing w:before="93"/>
        <w:ind w:right="340"/>
        <w:jc w:val="right"/>
      </w:pPr>
      <w:r>
        <w:rPr/>
        <w:pict>
          <v:line style="position:absolute;mso-position-horizontal-relative:page;mso-position-vertical-relative:paragraph;z-index:-928;mso-wrap-distance-left:0;mso-wrap-distance-right:0" from="79.400002pt,27.181pt" to="529.400002pt,27.181pt" stroked="true" strokeweight="1.5pt" strokecolor="#000000">
            <v:stroke dashstyle="solid"/>
            <w10:wrap type="topAndBottom"/>
          </v:line>
        </w:pict>
      </w:r>
      <w:r>
        <w:rPr/>
        <w:t>陈嘉庚奖学金工作领导小组办公室</w:t>
        <w:tab/>
        <w:t>2019</w:t>
      </w:r>
      <w:r>
        <w:rPr>
          <w:spacing w:val="-77"/>
        </w:rPr>
        <w:t> </w:t>
      </w:r>
      <w:r>
        <w:rPr/>
        <w:t>年</w:t>
      </w:r>
      <w:r>
        <w:rPr>
          <w:spacing w:val="-74"/>
        </w:rPr>
        <w:t> </w:t>
      </w:r>
      <w:r>
        <w:rPr/>
        <w:t>6</w:t>
      </w:r>
      <w:r>
        <w:rPr>
          <w:spacing w:val="-77"/>
        </w:rPr>
        <w:t> </w:t>
      </w:r>
      <w:r>
        <w:rPr/>
        <w:t>月</w:t>
      </w:r>
      <w:r>
        <w:rPr>
          <w:spacing w:val="-74"/>
        </w:rPr>
        <w:t> </w:t>
      </w:r>
      <w:r>
        <w:rPr/>
        <w:t>28</w:t>
      </w:r>
      <w:r>
        <w:rPr>
          <w:spacing w:val="-76"/>
        </w:rPr>
        <w:t> </w:t>
      </w:r>
      <w:r>
        <w:rPr/>
        <w:t>日印发</w:t>
      </w:r>
    </w:p>
    <w:p>
      <w:pPr>
        <w:pStyle w:val="BodyText"/>
        <w:spacing w:before="35"/>
        <w:ind w:right="355"/>
        <w:jc w:val="right"/>
      </w:pPr>
      <w:r>
        <w:rPr>
          <w:spacing w:val="-26"/>
        </w:rPr>
        <w:t>共印 </w:t>
      </w:r>
      <w:r>
        <w:rPr/>
        <w:t>9</w:t>
      </w:r>
      <w:r>
        <w:rPr>
          <w:spacing w:val="-26"/>
        </w:rPr>
        <w:t> 份，存档 </w:t>
      </w:r>
      <w:r>
        <w:rPr/>
        <w:t>2</w:t>
      </w:r>
      <w:r>
        <w:rPr>
          <w:spacing w:val="-38"/>
        </w:rPr>
        <w:t> 份</w:t>
      </w:r>
    </w:p>
    <w:p>
      <w:pPr>
        <w:pStyle w:val="BodyText"/>
        <w:spacing w:before="4"/>
        <w:rPr>
          <w:sz w:val="12"/>
        </w:rPr>
      </w:pPr>
    </w:p>
    <w:p>
      <w:pPr>
        <w:spacing w:before="62"/>
        <w:ind w:left="108" w:right="0" w:firstLine="0"/>
        <w:jc w:val="left"/>
        <w:rPr>
          <w:rFonts w:ascii="宋体"/>
          <w:sz w:val="28"/>
        </w:rPr>
      </w:pPr>
      <w:r>
        <w:rPr>
          <w:rFonts w:ascii="宋体"/>
          <w:sz w:val="28"/>
        </w:rPr>
        <w:t>- 2 -</w:t>
      </w:r>
    </w:p>
    <w:sectPr>
      <w:pgSz w:w="11910" w:h="16840"/>
      <w:pgMar w:top="1580" w:bottom="280" w:left="14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30"/>
      <w:szCs w:val="30"/>
      <w:lang w:val="zh-CN" w:eastAsia="zh-CN" w:bidi="zh-CN"/>
    </w:rPr>
  </w:style>
  <w:style w:styleId="Heading1" w:type="paragraph">
    <w:name w:val="Heading 1"/>
    <w:basedOn w:val="Normal"/>
    <w:uiPriority w:val="1"/>
    <w:qFormat/>
    <w:pPr>
      <w:spacing w:line="383" w:lineRule="exact"/>
      <w:ind w:left="708"/>
      <w:outlineLvl w:val="1"/>
    </w:pPr>
    <w:rPr>
      <w:rFonts w:ascii="仿宋" w:hAnsi="仿宋" w:eastAsia="仿宋" w:cs="仿宋"/>
      <w:b/>
      <w:bCs/>
      <w:sz w:val="30"/>
      <w:szCs w:val="30"/>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肖文测试</dc:creator>
  <dc:title>福建省教育厅</dc:title>
  <dcterms:created xsi:type="dcterms:W3CDTF">2019-07-04T10:30:42Z</dcterms:created>
  <dcterms:modified xsi:type="dcterms:W3CDTF">2019-07-04T10:30:42Z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WPS 文字</vt:lpwstr>
  </property>
  <property fmtid="{D5CDD505-2E9C-101B-9397-08002B2CF9AE}" pid="4" name="LastSaved">
    <vt:filetime>2019-07-04T00:00:00Z</vt:filetime>
  </property>
</Properties>
</file>