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kern w:val="0"/>
          <w:sz w:val="36"/>
          <w:szCs w:val="36"/>
        </w:rPr>
      </w:pPr>
      <w:bookmarkStart w:id="1" w:name="_GoBack"/>
      <w:r>
        <w:rPr>
          <w:rFonts w:hint="eastAsia" w:ascii="宋体" w:hAnsi="宋体" w:eastAsia="宋体" w:cs="宋体"/>
          <w:b/>
          <w:kern w:val="0"/>
          <w:sz w:val="36"/>
          <w:szCs w:val="36"/>
          <w:lang w:val="en-US" w:eastAsia="zh-Hans"/>
        </w:rPr>
        <w:t>集美工业</w:t>
      </w:r>
      <w:r>
        <w:rPr>
          <w:rFonts w:hint="eastAsia" w:ascii="宋体" w:hAnsi="宋体" w:eastAsia="宋体" w:cs="宋体"/>
          <w:b/>
          <w:kern w:val="0"/>
          <w:sz w:val="36"/>
          <w:szCs w:val="36"/>
        </w:rPr>
        <w:t>学校</w:t>
      </w:r>
    </w:p>
    <w:p>
      <w:pPr>
        <w:widowControl/>
        <w:spacing w:line="480" w:lineRule="auto"/>
        <w:jc w:val="center"/>
        <w:rPr>
          <w:rFonts w:ascii="宋体" w:hAnsi="宋体" w:eastAsia="宋体" w:cs="宋体"/>
          <w:kern w:val="0"/>
          <w:sz w:val="27"/>
          <w:szCs w:val="27"/>
        </w:rPr>
      </w:pPr>
      <w:r>
        <w:rPr>
          <w:rFonts w:hint="eastAsia" w:ascii="宋体" w:hAnsi="宋体" w:eastAsia="宋体" w:cs="宋体"/>
          <w:b/>
          <w:kern w:val="0"/>
          <w:sz w:val="36"/>
          <w:szCs w:val="36"/>
        </w:rPr>
        <w:t>《</w:t>
      </w:r>
      <w:r>
        <w:rPr>
          <w:rFonts w:hint="eastAsia" w:ascii="宋体" w:hAnsi="宋体" w:eastAsia="宋体" w:cs="宋体"/>
          <w:b/>
          <w:kern w:val="0"/>
          <w:sz w:val="36"/>
          <w:szCs w:val="36"/>
          <w:lang w:val="en-US" w:eastAsia="zh-Hans"/>
        </w:rPr>
        <w:t>时装中的珠绣工艺</w:t>
      </w:r>
      <w:r>
        <w:rPr>
          <w:rFonts w:hint="eastAsia" w:ascii="宋体" w:hAnsi="宋体" w:eastAsia="宋体" w:cs="宋体"/>
          <w:b/>
          <w:kern w:val="0"/>
          <w:sz w:val="36"/>
          <w:szCs w:val="36"/>
        </w:rPr>
        <w:t>》</w:t>
      </w:r>
      <w:r>
        <w:rPr>
          <w:rFonts w:hint="eastAsia" w:ascii="宋体" w:hAnsi="宋体" w:eastAsia="宋体" w:cs="宋体"/>
          <w:b/>
          <w:kern w:val="0"/>
          <w:sz w:val="36"/>
          <w:szCs w:val="36"/>
          <w:lang w:val="en-US" w:eastAsia="zh-Hans"/>
        </w:rPr>
        <w:t>教学能力服务</w:t>
      </w:r>
      <w:r>
        <w:rPr>
          <w:rFonts w:hint="eastAsia" w:ascii="宋体" w:hAnsi="宋体" w:eastAsia="宋体" w:cs="宋体"/>
          <w:b/>
          <w:kern w:val="0"/>
          <w:sz w:val="36"/>
          <w:szCs w:val="36"/>
        </w:rPr>
        <w:t>项目</w:t>
      </w:r>
    </w:p>
    <w:bookmarkEnd w:id="1"/>
    <w:p>
      <w:pPr>
        <w:widowControl/>
        <w:ind w:firstLine="3373" w:firstLineChars="1400"/>
        <w:jc w:val="left"/>
        <w:rPr>
          <w:rFonts w:ascii="仿宋" w:hAnsi="仿宋" w:eastAsia="仿宋" w:cs="仿宋"/>
          <w:b/>
          <w:bCs/>
          <w:kern w:val="0"/>
          <w:sz w:val="24"/>
          <w:szCs w:val="24"/>
        </w:rPr>
      </w:pPr>
      <w:r>
        <w:rPr>
          <w:rFonts w:hint="eastAsia" w:ascii="仿宋" w:hAnsi="仿宋" w:eastAsia="仿宋" w:cs="仿宋"/>
          <w:b/>
          <w:bCs/>
          <w:kern w:val="0"/>
          <w:sz w:val="24"/>
          <w:szCs w:val="24"/>
        </w:rPr>
        <w:t>采购要求</w:t>
      </w:r>
    </w:p>
    <w:p>
      <w:pPr>
        <w:widowControl/>
        <w:spacing w:line="380" w:lineRule="atLeas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一、项目概况</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5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9" w:type="dxa"/>
            <w:vAlign w:val="center"/>
          </w:tcPr>
          <w:p>
            <w:pPr>
              <w:widowControl/>
              <w:spacing w:line="300" w:lineRule="exact"/>
              <w:jc w:val="left"/>
              <w:rPr>
                <w:rFonts w:ascii="仿宋" w:hAnsi="仿宋" w:eastAsia="仿宋" w:cs="仿宋"/>
                <w:kern w:val="0"/>
                <w:sz w:val="24"/>
                <w:szCs w:val="24"/>
              </w:rPr>
            </w:pPr>
            <w:r>
              <w:rPr>
                <w:rFonts w:hint="eastAsia" w:ascii="仿宋" w:hAnsi="仿宋" w:eastAsia="仿宋" w:cs="仿宋"/>
                <w:kern w:val="0"/>
                <w:sz w:val="24"/>
                <w:szCs w:val="24"/>
              </w:rPr>
              <w:t>序号</w:t>
            </w:r>
          </w:p>
        </w:tc>
        <w:tc>
          <w:tcPr>
            <w:tcW w:w="6510" w:type="dxa"/>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项目名称</w:t>
            </w:r>
          </w:p>
        </w:tc>
        <w:tc>
          <w:tcPr>
            <w:tcW w:w="1253" w:type="dxa"/>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59" w:type="dxa"/>
            <w:vAlign w:val="center"/>
          </w:tcPr>
          <w:p>
            <w:pPr>
              <w:widowControl/>
              <w:spacing w:line="3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6510" w:type="dxa"/>
            <w:vAlign w:val="center"/>
          </w:tcPr>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时装中的珠绣工艺</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教学能力服务</w:t>
            </w:r>
            <w:r>
              <w:rPr>
                <w:rFonts w:hint="eastAsia" w:ascii="仿宋" w:hAnsi="仿宋" w:eastAsia="仿宋" w:cs="仿宋"/>
                <w:kern w:val="0"/>
                <w:sz w:val="24"/>
                <w:szCs w:val="24"/>
              </w:rPr>
              <w:t>项目</w:t>
            </w:r>
          </w:p>
        </w:tc>
        <w:tc>
          <w:tcPr>
            <w:tcW w:w="1253" w:type="dxa"/>
            <w:vAlign w:val="center"/>
          </w:tcPr>
          <w:p>
            <w:pPr>
              <w:widowControl/>
              <w:spacing w:line="300" w:lineRule="exact"/>
              <w:jc w:val="left"/>
              <w:rPr>
                <w:rFonts w:ascii="仿宋" w:hAnsi="仿宋" w:eastAsia="仿宋" w:cs="仿宋"/>
                <w:kern w:val="0"/>
                <w:sz w:val="24"/>
                <w:szCs w:val="24"/>
              </w:rPr>
            </w:pPr>
            <w:r>
              <w:rPr>
                <w:rFonts w:hint="eastAsia" w:ascii="宋体" w:hAnsi="宋体" w:eastAsia="宋体" w:cs="宋体"/>
                <w:kern w:val="0"/>
                <w:sz w:val="24"/>
                <w:szCs w:val="24"/>
              </w:rPr>
              <w:t>≤</w:t>
            </w:r>
            <w:r>
              <w:rPr>
                <w:rFonts w:hint="default" w:ascii="仿宋" w:hAnsi="仿宋" w:eastAsia="仿宋" w:cs="仿宋"/>
                <w:kern w:val="0"/>
                <w:sz w:val="24"/>
                <w:szCs w:val="24"/>
              </w:rPr>
              <w:t>6</w:t>
            </w:r>
            <w:r>
              <w:rPr>
                <w:rFonts w:hint="eastAsia" w:ascii="仿宋" w:hAnsi="仿宋" w:eastAsia="仿宋" w:cs="仿宋"/>
                <w:kern w:val="0"/>
                <w:sz w:val="24"/>
                <w:szCs w:val="24"/>
              </w:rPr>
              <w:t>万元</w:t>
            </w:r>
          </w:p>
        </w:tc>
      </w:tr>
    </w:tbl>
    <w:p>
      <w:pPr>
        <w:widowControl/>
        <w:spacing w:line="300" w:lineRule="exact"/>
        <w:jc w:val="left"/>
        <w:rPr>
          <w:rFonts w:ascii="仿宋" w:hAnsi="仿宋" w:eastAsia="仿宋" w:cs="仿宋"/>
          <w:kern w:val="0"/>
          <w:sz w:val="24"/>
          <w:szCs w:val="24"/>
        </w:rPr>
      </w:pPr>
    </w:p>
    <w:p>
      <w:pPr>
        <w:widowControl/>
        <w:spacing w:line="300" w:lineRule="exac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二、技术要求</w:t>
      </w:r>
    </w:p>
    <w:p>
      <w:pPr>
        <w:widowControl/>
        <w:spacing w:line="300" w:lineRule="exact"/>
        <w:ind w:firstLine="482" w:firstLineChars="200"/>
        <w:jc w:val="left"/>
        <w:rPr>
          <w:rFonts w:ascii="仿宋" w:hAnsi="仿宋" w:eastAsia="仿宋" w:cs="仿宋"/>
          <w:kern w:val="0"/>
          <w:sz w:val="24"/>
          <w:szCs w:val="24"/>
        </w:rPr>
      </w:pPr>
      <w:bookmarkStart w:id="0" w:name="_Toc321840453"/>
      <w:r>
        <w:rPr>
          <w:rFonts w:hint="eastAsia" w:ascii="仿宋" w:hAnsi="仿宋" w:eastAsia="仿宋" w:cs="仿宋"/>
          <w:b/>
          <w:bCs/>
          <w:kern w:val="0"/>
          <w:sz w:val="24"/>
          <w:szCs w:val="24"/>
        </w:rPr>
        <w:t>（一）</w:t>
      </w:r>
      <w:bookmarkEnd w:id="0"/>
      <w:r>
        <w:rPr>
          <w:rFonts w:hint="eastAsia" w:ascii="仿宋" w:hAnsi="仿宋" w:eastAsia="仿宋" w:cs="仿宋"/>
          <w:b/>
          <w:bCs/>
          <w:kern w:val="0"/>
          <w:sz w:val="24"/>
          <w:szCs w:val="24"/>
        </w:rPr>
        <w:t>项目总体要求</w:t>
      </w:r>
    </w:p>
    <w:p>
      <w:pPr>
        <w:widowControl/>
        <w:spacing w:line="3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本项目，即</w:t>
      </w:r>
      <w:r>
        <w:rPr>
          <w:rFonts w:hint="eastAsia" w:ascii="仿宋" w:hAnsi="仿宋" w:eastAsia="仿宋" w:cs="仿宋"/>
          <w:kern w:val="0"/>
          <w:sz w:val="24"/>
          <w:szCs w:val="24"/>
          <w:lang w:val="en-US" w:eastAsia="zh-Hans"/>
        </w:rPr>
        <w:t>集美工业</w:t>
      </w:r>
      <w:r>
        <w:rPr>
          <w:rFonts w:hint="eastAsia" w:ascii="仿宋" w:hAnsi="仿宋" w:eastAsia="仿宋" w:cs="仿宋"/>
          <w:kern w:val="0"/>
          <w:sz w:val="24"/>
          <w:szCs w:val="24"/>
        </w:rPr>
        <w:t>学校《</w:t>
      </w:r>
      <w:r>
        <w:rPr>
          <w:rFonts w:hint="eastAsia" w:ascii="仿宋" w:hAnsi="仿宋" w:eastAsia="仿宋" w:cs="仿宋"/>
          <w:kern w:val="0"/>
          <w:sz w:val="24"/>
          <w:szCs w:val="24"/>
          <w:lang w:val="en-US" w:eastAsia="zh-Hans"/>
        </w:rPr>
        <w:t>时装中的珠绣工艺</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教学能力服务</w:t>
      </w:r>
      <w:r>
        <w:rPr>
          <w:rFonts w:hint="eastAsia" w:ascii="仿宋" w:hAnsi="仿宋" w:eastAsia="仿宋" w:cs="仿宋"/>
          <w:kern w:val="0"/>
          <w:sz w:val="24"/>
          <w:szCs w:val="24"/>
        </w:rPr>
        <w:t>项目，根据采购方要求，需安排专家对参赛作品进行指导、修改、美化，提供一些信息化教学设备，拍摄场地的布置及彩排，针对项目里的分镜头脚本创意制作各个知识点且进行拓展，并对相应的教学资源进行开发制作。</w:t>
      </w:r>
    </w:p>
    <w:p>
      <w:pPr>
        <w:widowControl/>
        <w:spacing w:line="300" w:lineRule="exact"/>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(二）项目内容及建设要求</w:t>
      </w:r>
    </w:p>
    <w:p>
      <w:pPr>
        <w:widowControl/>
        <w:spacing w:line="400" w:lineRule="atLeas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1.服务内容和要求</w:t>
      </w:r>
    </w:p>
    <w:tbl>
      <w:tblPr>
        <w:tblStyle w:val="10"/>
        <w:tblW w:w="9605" w:type="dxa"/>
        <w:tblInd w:w="-318" w:type="dxa"/>
        <w:tblLayout w:type="fixed"/>
        <w:tblCellMar>
          <w:top w:w="0" w:type="dxa"/>
          <w:left w:w="108" w:type="dxa"/>
          <w:bottom w:w="0" w:type="dxa"/>
          <w:right w:w="108" w:type="dxa"/>
        </w:tblCellMar>
      </w:tblPr>
      <w:tblGrid>
        <w:gridCol w:w="718"/>
        <w:gridCol w:w="1518"/>
        <w:gridCol w:w="5519"/>
        <w:gridCol w:w="1150"/>
        <w:gridCol w:w="700"/>
      </w:tblGrid>
      <w:tr>
        <w:tblPrEx>
          <w:tblLayout w:type="fixed"/>
          <w:tblCellMar>
            <w:top w:w="0" w:type="dxa"/>
            <w:left w:w="108" w:type="dxa"/>
            <w:bottom w:w="0" w:type="dxa"/>
            <w:right w:w="108" w:type="dxa"/>
          </w:tblCellMar>
        </w:tblPrEx>
        <w:trPr>
          <w:trHeight w:val="763" w:hRule="atLeast"/>
        </w:trPr>
        <w:tc>
          <w:tcPr>
            <w:tcW w:w="22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b/>
                <w:bCs/>
                <w:snapToGrid w:val="0"/>
                <w:color w:val="000000"/>
                <w:szCs w:val="21"/>
                <w:lang w:bidi="ar"/>
              </w:rPr>
            </w:pPr>
            <w:r>
              <w:rPr>
                <w:rFonts w:hint="eastAsia" w:ascii="宋体" w:hAnsi="宋体" w:eastAsia="宋体"/>
                <w:b/>
                <w:bCs/>
                <w:snapToGrid w:val="0"/>
                <w:color w:val="000000"/>
                <w:szCs w:val="21"/>
                <w:lang w:bidi="ar"/>
              </w:rPr>
              <w:t>建设内容</w:t>
            </w:r>
          </w:p>
        </w:tc>
        <w:tc>
          <w:tcPr>
            <w:tcW w:w="7369"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b/>
                <w:bCs/>
                <w:snapToGrid w:val="0"/>
                <w:color w:val="000000"/>
                <w:szCs w:val="21"/>
                <w:lang w:bidi="ar"/>
              </w:rPr>
            </w:pPr>
            <w:r>
              <w:rPr>
                <w:rFonts w:hint="eastAsia" w:ascii="宋体" w:hAnsi="宋体" w:eastAsia="宋体"/>
                <w:b/>
                <w:bCs/>
                <w:snapToGrid w:val="0"/>
                <w:color w:val="000000"/>
                <w:szCs w:val="21"/>
                <w:lang w:val="en-US" w:eastAsia="zh-Hans" w:bidi="ar"/>
              </w:rPr>
              <w:t>参数要求</w:t>
            </w:r>
          </w:p>
        </w:tc>
      </w:tr>
      <w:tr>
        <w:tblPrEx>
          <w:tblLayout w:type="fixed"/>
          <w:tblCellMar>
            <w:top w:w="0" w:type="dxa"/>
            <w:left w:w="108" w:type="dxa"/>
            <w:bottom w:w="0" w:type="dxa"/>
            <w:right w:w="108" w:type="dxa"/>
          </w:tblCellMar>
        </w:tblPrEx>
        <w:trPr>
          <w:trHeight w:val="1114" w:hRule="atLeast"/>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151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lang w:val="en-US" w:eastAsia="zh-Hans"/>
              </w:rPr>
              <w:t>参赛作品选题策划指导</w:t>
            </w:r>
          </w:p>
        </w:tc>
        <w:tc>
          <w:tcPr>
            <w:tcW w:w="5519"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Hans" w:bidi="ar-SA"/>
              </w:rPr>
            </w:pPr>
            <w:r>
              <w:rPr>
                <w:rFonts w:hint="eastAsia" w:ascii="宋体" w:hAnsi="宋体" w:eastAsia="宋体" w:cs="宋体"/>
                <w:sz w:val="21"/>
                <w:szCs w:val="21"/>
              </w:rPr>
              <w:t>2021年教学能力国赛专家指导项目内容：1.最新大赛政策文件解析；大赛赛制及方案要点解读；教学能力比赛选题与准备；片段教学中信息化呈现手段思路探讨；比赛相关内容选取等相关内容答疑、指导；2.</w:t>
            </w:r>
            <w:r>
              <w:rPr>
                <w:rFonts w:hint="eastAsia" w:ascii="宋体" w:hAnsi="宋体" w:eastAsia="宋体" w:cs="宋体"/>
                <w:sz w:val="21"/>
                <w:szCs w:val="21"/>
                <w:lang w:eastAsia="zh-Hans"/>
              </w:rPr>
              <w:t>公共基础英语</w:t>
            </w:r>
            <w:r>
              <w:rPr>
                <w:rFonts w:hint="eastAsia" w:ascii="宋体" w:hAnsi="宋体" w:eastAsia="宋体" w:cs="宋体"/>
                <w:sz w:val="21"/>
                <w:szCs w:val="21"/>
              </w:rPr>
              <w:t>12课时的内容整体安排，协作目标制定；3.辅助梳理每节课的实施过程及亮点；4.辅助筛选每个老师的精彩授课片段。</w:t>
            </w:r>
          </w:p>
        </w:tc>
        <w:tc>
          <w:tcPr>
            <w:tcW w:w="1150"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lang w:val="en-US" w:eastAsia="zh-Hans"/>
              </w:rPr>
              <w:t>项</w:t>
            </w:r>
          </w:p>
        </w:tc>
        <w:tc>
          <w:tcPr>
            <w:tcW w:w="700"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1</w:t>
            </w:r>
          </w:p>
        </w:tc>
      </w:tr>
      <w:tr>
        <w:tblPrEx>
          <w:tblLayout w:type="fixed"/>
          <w:tblCellMar>
            <w:top w:w="0" w:type="dxa"/>
            <w:left w:w="108" w:type="dxa"/>
            <w:bottom w:w="0" w:type="dxa"/>
            <w:right w:w="108" w:type="dxa"/>
          </w:tblCellMar>
        </w:tblPrEx>
        <w:trPr>
          <w:trHeight w:val="1100" w:hRule="atLeast"/>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1518"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lang w:val="en-US" w:eastAsia="zh-Hans"/>
              </w:rPr>
              <w:t>培训服务</w:t>
            </w:r>
          </w:p>
        </w:tc>
        <w:tc>
          <w:tcPr>
            <w:tcW w:w="5519"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为参赛教师提供专业的赛前培训服务（主要内容是赛项的解读和参赛注意事项分析，并通过对往届作品点评，帮助参赛教师充分理解参赛的要求和要点）</w:t>
            </w:r>
          </w:p>
        </w:tc>
        <w:tc>
          <w:tcPr>
            <w:tcW w:w="1150"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lang w:val="en-US" w:eastAsia="zh-Hans"/>
              </w:rPr>
              <w:t>项</w:t>
            </w:r>
          </w:p>
        </w:tc>
        <w:tc>
          <w:tcPr>
            <w:tcW w:w="700"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8</w:t>
            </w:r>
          </w:p>
        </w:tc>
      </w:tr>
      <w:tr>
        <w:tblPrEx>
          <w:tblLayout w:type="fixed"/>
          <w:tblCellMar>
            <w:top w:w="0" w:type="dxa"/>
            <w:left w:w="108" w:type="dxa"/>
            <w:bottom w:w="0" w:type="dxa"/>
            <w:right w:w="108" w:type="dxa"/>
          </w:tblCellMar>
        </w:tblPrEx>
        <w:trPr>
          <w:trHeight w:val="1028" w:hRule="atLeast"/>
        </w:trPr>
        <w:tc>
          <w:tcPr>
            <w:tcW w:w="718" w:type="dxa"/>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3</w:t>
            </w:r>
          </w:p>
        </w:tc>
        <w:tc>
          <w:tcPr>
            <w:tcW w:w="1518" w:type="dxa"/>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lang w:val="en-US" w:eastAsia="zh-Hans"/>
              </w:rPr>
              <w:t>课件专业美化</w:t>
            </w:r>
          </w:p>
        </w:tc>
        <w:tc>
          <w:tcPr>
            <w:tcW w:w="5519" w:type="dxa"/>
            <w:tcBorders>
              <w:top w:val="nil"/>
              <w:left w:val="single" w:color="auto" w:sz="4" w:space="0"/>
              <w:bottom w:val="single" w:color="000000" w:sz="4" w:space="0"/>
              <w:right w:val="single" w:color="auto" w:sz="4" w:space="0"/>
            </w:tcBorders>
            <w:shd w:val="clear" w:color="000000" w:fill="FFFFFF"/>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包括参赛过程中使用的、教案、</w:t>
            </w:r>
            <w:r>
              <w:rPr>
                <w:rFonts w:hint="eastAsia" w:ascii="宋体" w:hAnsi="宋体" w:eastAsia="宋体" w:cs="宋体"/>
                <w:sz w:val="21"/>
                <w:szCs w:val="21"/>
                <w:lang w:eastAsia="zh-CN"/>
              </w:rPr>
              <w:t>实施报告</w:t>
            </w:r>
          </w:p>
        </w:tc>
        <w:tc>
          <w:tcPr>
            <w:tcW w:w="1150" w:type="dxa"/>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rPr>
              <w:t>段</w:t>
            </w:r>
          </w:p>
        </w:tc>
        <w:tc>
          <w:tcPr>
            <w:tcW w:w="700" w:type="dxa"/>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4</w:t>
            </w:r>
          </w:p>
        </w:tc>
      </w:tr>
      <w:tr>
        <w:tblPrEx>
          <w:tblLayout w:type="fixed"/>
          <w:tblCellMar>
            <w:top w:w="0" w:type="dxa"/>
            <w:left w:w="108" w:type="dxa"/>
            <w:bottom w:w="0" w:type="dxa"/>
            <w:right w:w="108" w:type="dxa"/>
          </w:tblCellMar>
        </w:tblPrEx>
        <w:trPr>
          <w:trHeight w:val="820" w:hRule="atLeast"/>
        </w:trPr>
        <w:tc>
          <w:tcPr>
            <w:tcW w:w="718"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151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lang w:val="en-US" w:eastAsia="zh-Hans"/>
              </w:rPr>
              <w:t>课堂教学赛项视频拍摄制作</w:t>
            </w:r>
          </w:p>
        </w:tc>
        <w:tc>
          <w:tcPr>
            <w:tcW w:w="5519"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1、1段课堂实录视频；课堂实录视频每段时长8—15分钟,总时长控制在35-40分钟.2、</w:t>
            </w:r>
            <w:r>
              <w:rPr>
                <w:rFonts w:hint="eastAsia" w:ascii="宋体" w:hAnsi="宋体" w:eastAsia="宋体" w:cs="宋体"/>
                <w:sz w:val="21"/>
                <w:szCs w:val="21"/>
                <w:lang w:val="en-US" w:eastAsia="zh-CN"/>
              </w:rPr>
              <w:t>6个</w:t>
            </w:r>
            <w:r>
              <w:rPr>
                <w:rFonts w:hint="eastAsia" w:ascii="宋体" w:hAnsi="宋体" w:eastAsia="宋体" w:cs="宋体"/>
                <w:sz w:val="21"/>
                <w:szCs w:val="21"/>
              </w:rPr>
              <w:t>教学PPT的设计和美化，并根据教师意见对PPT中要求的视频、图片、FLASH动画等进行精美设计；</w:t>
            </w:r>
            <w:r>
              <w:rPr>
                <w:rFonts w:hint="eastAsia" w:ascii="宋体" w:hAnsi="宋体" w:eastAsia="宋体" w:cs="宋体"/>
                <w:sz w:val="21"/>
                <w:szCs w:val="21"/>
                <w:lang w:val="en-US" w:eastAsia="zh-CN"/>
              </w:rPr>
              <w:t>(目前未完成)</w:t>
            </w:r>
            <w:r>
              <w:rPr>
                <w:rFonts w:hint="eastAsia" w:ascii="宋体" w:hAnsi="宋体" w:eastAsia="宋体" w:cs="宋体"/>
                <w:sz w:val="21"/>
                <w:szCs w:val="21"/>
              </w:rPr>
              <w:t>3、同一作品教学片段允许当天重复录制直到满意完工。同组作品录制完成后，可根据专家意见进行修改和重新录制，次数2次；4、视频技术要求符合“参赛视频技术要求”的参数要求；</w:t>
            </w:r>
          </w:p>
        </w:tc>
        <w:tc>
          <w:tcPr>
            <w:tcW w:w="11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lang w:val="en-US" w:eastAsia="zh-Hans"/>
              </w:rPr>
              <w:t>个</w:t>
            </w:r>
          </w:p>
        </w:tc>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1</w:t>
            </w:r>
          </w:p>
        </w:tc>
      </w:tr>
      <w:tr>
        <w:tblPrEx>
          <w:tblLayout w:type="fixed"/>
          <w:tblCellMar>
            <w:top w:w="0" w:type="dxa"/>
            <w:left w:w="108" w:type="dxa"/>
            <w:bottom w:w="0" w:type="dxa"/>
            <w:right w:w="108" w:type="dxa"/>
          </w:tblCellMar>
        </w:tblPrEx>
        <w:trPr>
          <w:trHeight w:val="746" w:hRule="atLeast"/>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5</w:t>
            </w:r>
          </w:p>
        </w:tc>
        <w:tc>
          <w:tcPr>
            <w:tcW w:w="15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实训耗材及师生</w:t>
            </w:r>
          </w:p>
          <w:p>
            <w:pPr>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服装</w:t>
            </w:r>
          </w:p>
        </w:tc>
        <w:tc>
          <w:tcPr>
            <w:tcW w:w="55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项目实施过程使用耗材及师生购买参赛服装</w:t>
            </w:r>
          </w:p>
        </w:tc>
        <w:tc>
          <w:tcPr>
            <w:tcW w:w="11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hint="eastAsia" w:ascii="宋体" w:hAnsi="宋体" w:eastAsia="宋体" w:cs="宋体"/>
                <w:color w:val="000000"/>
                <w:szCs w:val="21"/>
                <w:lang w:val="en-US" w:eastAsia="zh-Hans"/>
              </w:rPr>
              <w:t>项</w:t>
            </w:r>
          </w:p>
        </w:tc>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1</w:t>
            </w:r>
          </w:p>
        </w:tc>
      </w:tr>
      <w:tr>
        <w:tblPrEx>
          <w:tblLayout w:type="fixed"/>
          <w:tblCellMar>
            <w:top w:w="0" w:type="dxa"/>
            <w:left w:w="108" w:type="dxa"/>
            <w:bottom w:w="0" w:type="dxa"/>
            <w:right w:w="108" w:type="dxa"/>
          </w:tblCellMar>
        </w:tblPrEx>
        <w:trPr>
          <w:trHeight w:val="746" w:hRule="atLeast"/>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6</w:t>
            </w:r>
          </w:p>
        </w:tc>
        <w:tc>
          <w:tcPr>
            <w:tcW w:w="15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000000"/>
                <w:szCs w:val="21"/>
                <w:lang w:val="en-US" w:eastAsia="zh-Hans"/>
              </w:rPr>
            </w:pPr>
            <w:r>
              <w:rPr>
                <w:rFonts w:hint="eastAsia" w:ascii="宋体" w:hAnsi="宋体" w:eastAsia="宋体" w:cs="宋体"/>
                <w:b/>
                <w:bCs/>
                <w:color w:val="000000"/>
                <w:szCs w:val="21"/>
                <w:lang w:val="en-US" w:eastAsia="zh-CN"/>
              </w:rPr>
              <w:t>珠绣作品绣制</w:t>
            </w:r>
          </w:p>
        </w:tc>
        <w:tc>
          <w:tcPr>
            <w:tcW w:w="55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厦门正人珠绣传习所非遗传承人（含</w:t>
            </w:r>
            <w:r>
              <w:rPr>
                <w:rFonts w:hint="eastAsia" w:ascii="宋体" w:hAnsi="宋体" w:eastAsia="宋体" w:cs="宋体"/>
                <w:sz w:val="21"/>
                <w:szCs w:val="21"/>
                <w:lang w:val="en-US" w:eastAsia="zh-CN"/>
              </w:rPr>
              <w:t>7套服装</w:t>
            </w:r>
            <w:r>
              <w:rPr>
                <w:rFonts w:hint="eastAsia" w:ascii="宋体" w:hAnsi="宋体" w:eastAsia="宋体" w:cs="宋体"/>
                <w:sz w:val="21"/>
                <w:szCs w:val="21"/>
                <w:lang w:eastAsia="zh-CN"/>
              </w:rPr>
              <w:t>）</w:t>
            </w:r>
          </w:p>
        </w:tc>
        <w:tc>
          <w:tcPr>
            <w:tcW w:w="11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Cs w:val="21"/>
                <w:lang w:val="en-US" w:eastAsia="zh-Hans"/>
              </w:rPr>
            </w:pPr>
            <w:r>
              <w:rPr>
                <w:rFonts w:hint="eastAsia" w:ascii="宋体" w:hAnsi="宋体" w:eastAsia="宋体" w:cs="宋体"/>
                <w:color w:val="000000"/>
                <w:szCs w:val="21"/>
                <w:lang w:val="en-US" w:eastAsia="zh-Hans"/>
              </w:rPr>
              <w:t>项</w:t>
            </w:r>
          </w:p>
        </w:tc>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Cs w:val="21"/>
              </w:rPr>
            </w:pPr>
            <w:r>
              <w:rPr>
                <w:rFonts w:ascii="宋体" w:hAnsi="宋体" w:eastAsia="宋体" w:cs="宋体"/>
                <w:color w:val="000000"/>
                <w:szCs w:val="21"/>
              </w:rPr>
              <w:t>1</w:t>
            </w:r>
          </w:p>
        </w:tc>
      </w:tr>
      <w:tr>
        <w:tblPrEx>
          <w:tblLayout w:type="fixed"/>
          <w:tblCellMar>
            <w:top w:w="0" w:type="dxa"/>
            <w:left w:w="108" w:type="dxa"/>
            <w:bottom w:w="0" w:type="dxa"/>
            <w:right w:w="108" w:type="dxa"/>
          </w:tblCellMar>
        </w:tblPrEx>
        <w:trPr>
          <w:trHeight w:val="746" w:hRule="atLeast"/>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7</w:t>
            </w:r>
          </w:p>
        </w:tc>
        <w:tc>
          <w:tcPr>
            <w:tcW w:w="15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000000"/>
                <w:szCs w:val="21"/>
                <w:lang w:val="en-US" w:eastAsia="zh-Hans"/>
              </w:rPr>
            </w:pPr>
            <w:r>
              <w:rPr>
                <w:rFonts w:hint="eastAsia" w:ascii="宋体" w:hAnsi="宋体" w:eastAsia="宋体" w:cs="宋体"/>
                <w:b/>
                <w:bCs/>
                <w:color w:val="000000"/>
                <w:szCs w:val="21"/>
                <w:lang w:val="en-US" w:eastAsia="zh-CN"/>
              </w:rPr>
              <w:t>决赛录制素材</w:t>
            </w:r>
          </w:p>
        </w:tc>
        <w:tc>
          <w:tcPr>
            <w:tcW w:w="55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非遗传承人视频录制</w:t>
            </w:r>
          </w:p>
        </w:tc>
        <w:tc>
          <w:tcPr>
            <w:tcW w:w="11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Cs w:val="21"/>
                <w:lang w:val="en-US" w:eastAsia="zh-Hans"/>
              </w:rPr>
            </w:pPr>
            <w:r>
              <w:rPr>
                <w:rFonts w:hint="eastAsia" w:ascii="宋体" w:hAnsi="宋体" w:eastAsia="宋体" w:cs="宋体"/>
                <w:color w:val="000000"/>
                <w:szCs w:val="21"/>
                <w:lang w:val="en-US" w:eastAsia="zh-Hans"/>
              </w:rPr>
              <w:t>项</w:t>
            </w:r>
          </w:p>
        </w:tc>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szCs w:val="21"/>
              </w:rPr>
            </w:pPr>
            <w:r>
              <w:rPr>
                <w:rFonts w:ascii="宋体" w:hAnsi="宋体" w:eastAsia="宋体" w:cs="宋体"/>
                <w:color w:val="000000"/>
                <w:szCs w:val="21"/>
              </w:rPr>
              <w:t>1</w:t>
            </w:r>
          </w:p>
        </w:tc>
      </w:tr>
      <w:tr>
        <w:tblPrEx>
          <w:tblLayout w:type="fixed"/>
          <w:tblCellMar>
            <w:top w:w="0" w:type="dxa"/>
            <w:left w:w="108" w:type="dxa"/>
            <w:bottom w:w="0" w:type="dxa"/>
            <w:right w:w="108" w:type="dxa"/>
          </w:tblCellMar>
        </w:tblPrEx>
        <w:trPr>
          <w:trHeight w:val="746" w:hRule="atLeast"/>
        </w:trPr>
        <w:tc>
          <w:tcPr>
            <w:tcW w:w="7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color w:val="000000"/>
                <w:szCs w:val="21"/>
              </w:rPr>
            </w:pPr>
            <w:r>
              <w:rPr>
                <w:rFonts w:ascii="宋体" w:hAnsi="宋体" w:eastAsia="宋体" w:cs="宋体"/>
                <w:color w:val="000000"/>
                <w:szCs w:val="21"/>
              </w:rPr>
              <w:t>8</w:t>
            </w:r>
          </w:p>
        </w:tc>
        <w:tc>
          <w:tcPr>
            <w:tcW w:w="151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000000"/>
                <w:szCs w:val="21"/>
                <w:lang w:val="en-US" w:eastAsia="zh-Hans"/>
              </w:rPr>
            </w:pPr>
            <w:r>
              <w:rPr>
                <w:rFonts w:hint="eastAsia" w:ascii="宋体" w:hAnsi="宋体" w:eastAsia="宋体" w:cs="宋体"/>
                <w:b/>
                <w:bCs/>
                <w:color w:val="000000"/>
                <w:szCs w:val="21"/>
                <w:lang w:val="en-US" w:eastAsia="zh-Hans"/>
              </w:rPr>
              <w:t>决赛阶段的后续服务</w:t>
            </w:r>
          </w:p>
        </w:tc>
        <w:tc>
          <w:tcPr>
            <w:tcW w:w="551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作品局部修改、模拟决赛答辩、教学平台技术支持，由中标方聘请专家对所有参赛作品并进行评价并开展现场答辩模拟演练实战，对教师现场备课、现场教学展示和答辩的技巧、注意事项等方面进行指导，专家指导时长2课时。</w:t>
            </w:r>
          </w:p>
        </w:tc>
        <w:tc>
          <w:tcPr>
            <w:tcW w:w="11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Cs w:val="21"/>
                <w:lang w:val="en-US" w:eastAsia="zh-Hans"/>
              </w:rPr>
            </w:pPr>
            <w:r>
              <w:rPr>
                <w:rFonts w:hint="eastAsia" w:ascii="宋体" w:hAnsi="宋体" w:eastAsia="宋体" w:cs="宋体"/>
                <w:color w:val="000000"/>
                <w:szCs w:val="21"/>
                <w:lang w:val="en-US" w:eastAsia="zh-Hans"/>
              </w:rPr>
              <w:t>项</w:t>
            </w:r>
          </w:p>
        </w:tc>
        <w:tc>
          <w:tcPr>
            <w:tcW w:w="7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szCs w:val="21"/>
              </w:rPr>
            </w:pPr>
            <w:r>
              <w:rPr>
                <w:rFonts w:ascii="宋体" w:hAnsi="宋体" w:eastAsia="宋体" w:cs="宋体"/>
                <w:color w:val="000000"/>
                <w:szCs w:val="21"/>
              </w:rPr>
              <w:t>1</w:t>
            </w:r>
          </w:p>
        </w:tc>
      </w:tr>
    </w:tbl>
    <w:p>
      <w:pPr>
        <w:widowControl/>
        <w:spacing w:line="400" w:lineRule="atLeast"/>
        <w:ind w:firstLine="482" w:firstLineChars="200"/>
        <w:jc w:val="left"/>
        <w:rPr>
          <w:rFonts w:hint="eastAsia" w:ascii="仿宋" w:hAnsi="仿宋" w:eastAsia="仿宋" w:cs="仿宋"/>
          <w:b/>
          <w:bCs/>
          <w:kern w:val="0"/>
          <w:sz w:val="24"/>
          <w:szCs w:val="24"/>
        </w:rPr>
      </w:pPr>
    </w:p>
    <w:p>
      <w:pPr>
        <w:widowControl/>
        <w:spacing w:line="300" w:lineRule="exact"/>
        <w:ind w:firstLine="482" w:firstLineChars="200"/>
        <w:jc w:val="left"/>
        <w:rPr>
          <w:rFonts w:ascii="仿宋" w:hAnsi="仿宋" w:eastAsia="仿宋" w:cs="仿宋"/>
          <w:b/>
          <w:bCs/>
          <w:kern w:val="0"/>
          <w:sz w:val="24"/>
          <w:szCs w:val="24"/>
        </w:rPr>
      </w:pPr>
      <w:r>
        <w:rPr>
          <w:rFonts w:hint="default" w:ascii="仿宋" w:hAnsi="仿宋" w:eastAsia="仿宋" w:cs="仿宋"/>
          <w:b/>
          <w:bCs/>
          <w:kern w:val="0"/>
          <w:sz w:val="24"/>
          <w:szCs w:val="24"/>
        </w:rPr>
        <w:t>2</w:t>
      </w:r>
      <w:r>
        <w:rPr>
          <w:rFonts w:hint="eastAsia" w:ascii="仿宋" w:hAnsi="仿宋" w:eastAsia="仿宋" w:cs="仿宋"/>
          <w:b/>
          <w:bCs/>
          <w:kern w:val="0"/>
          <w:sz w:val="24"/>
          <w:szCs w:val="24"/>
        </w:rPr>
        <w:t>.资源以及相关技术要求</w:t>
      </w:r>
    </w:p>
    <w:p>
      <w:pPr>
        <w:numPr>
          <w:ilvl w:val="0"/>
          <w:numId w:val="1"/>
        </w:numPr>
        <w:spacing w:line="300" w:lineRule="exact"/>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选题：</w:t>
      </w:r>
      <w:r>
        <w:rPr>
          <w:rFonts w:hint="eastAsia" w:ascii="仿宋" w:hAnsi="仿宋" w:eastAsia="仿宋" w:cs="仿宋"/>
          <w:kern w:val="0"/>
          <w:sz w:val="24"/>
          <w:szCs w:val="24"/>
        </w:rPr>
        <w:t>从中职学生角度出发、以就业为导向，选择能解决学生未来职业岗位要求的常见、典型、有代表性的知识点、技能点、专题、实验活动，是教学中的难点、重点、易错点、热点、实用点，选题“小而精”，具备独立性、示范性、代表性，适合使用视听语言呈现。</w:t>
      </w:r>
      <w:r>
        <w:rPr>
          <w:rFonts w:hint="eastAsia" w:ascii="仿宋" w:hAnsi="仿宋" w:eastAsia="仿宋" w:cs="仿宋"/>
          <w:b/>
          <w:bCs/>
          <w:kern w:val="0"/>
          <w:sz w:val="24"/>
          <w:szCs w:val="24"/>
        </w:rPr>
        <w:t>投标人须提供学术搜索软件，供老师定选题，以及挖掘知识点需要。</w:t>
      </w:r>
    </w:p>
    <w:p>
      <w:pPr>
        <w:spacing w:line="300" w:lineRule="exact"/>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（2）创意：</w:t>
      </w:r>
      <w:r>
        <w:rPr>
          <w:rFonts w:hint="eastAsia" w:ascii="仿宋" w:hAnsi="仿宋" w:eastAsia="仿宋" w:cs="仿宋"/>
          <w:kern w:val="0"/>
          <w:sz w:val="24"/>
          <w:szCs w:val="24"/>
        </w:rPr>
        <w:t>富有创意，切合学生需求，切入点独特，导入有吸引力，教学过程深入浅出，形象生动，趣味性和启发性强，教学氛围有利于提升学生学习的积极主动性；教学策略能调动学生的学习积极性和创造性思维能力，教学方法灵活，信息技术手段运用合理，教学媒体选择恰当，教学辅助效果好；微课内容、视觉手段、风格、表达形式有创意。</w:t>
      </w:r>
    </w:p>
    <w:p>
      <w:pPr>
        <w:spacing w:line="300" w:lineRule="exact"/>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（3）教学过程：</w:t>
      </w:r>
      <w:r>
        <w:rPr>
          <w:rFonts w:hint="eastAsia" w:ascii="仿宋" w:hAnsi="仿宋" w:eastAsia="仿宋" w:cs="仿宋"/>
          <w:kern w:val="0"/>
          <w:sz w:val="24"/>
          <w:szCs w:val="24"/>
        </w:rPr>
        <w:t>教学方案围绕选题，突出重点，注重实效；教学目的明确，教学思路清晰，注重学生全面发展；教学内容：严谨充实，无科学性、政策性错误，能理论联系实际，反映社会和学科发展；教学组织与编排：要符合学生的认知规律；教学过程主线清晰、重点突出，逻辑性强，明了易懂；注重突出学生的主体性以及教与学活动有机结合。</w:t>
      </w:r>
    </w:p>
    <w:p>
      <w:pPr>
        <w:spacing w:line="300" w:lineRule="exact"/>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（4）视频拍摄要求</w:t>
      </w:r>
    </w:p>
    <w:p>
      <w:pPr>
        <w:spacing w:line="300" w:lineRule="exact"/>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供应商须组织课堂教学方面、信息化教学方面的资深专家、资深编导指导以下项目内容：</w:t>
      </w:r>
    </w:p>
    <w:p>
      <w:pPr>
        <w:spacing w:line="300" w:lineRule="exact"/>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▲1.片段教学中信息化呈现手段思路探讨；课堂教学内容的选取，教学设计创新性体现，相关课题教学实施方面的答疑、指导；</w:t>
      </w:r>
    </w:p>
    <w:p>
      <w:pPr>
        <w:spacing w:line="300" w:lineRule="exact"/>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2.12-16课时的内容整体安排，协作目标制定；</w:t>
      </w:r>
    </w:p>
    <w:p>
      <w:pPr>
        <w:spacing w:line="300" w:lineRule="exact"/>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3.辅助梳理每节课的实施过程及亮点；</w:t>
      </w:r>
    </w:p>
    <w:p>
      <w:pPr>
        <w:spacing w:line="300" w:lineRule="exact"/>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4.辅助筛选每个老师的精彩授课片段。</w:t>
      </w:r>
    </w:p>
    <w:p>
      <w:pPr>
        <w:spacing w:line="300" w:lineRule="exact"/>
        <w:ind w:firstLine="480" w:firstLineChars="200"/>
        <w:rPr>
          <w:rFonts w:ascii="仿宋" w:hAnsi="仿宋" w:eastAsia="仿宋" w:cs="仿宋"/>
          <w:bCs/>
          <w:kern w:val="0"/>
          <w:sz w:val="24"/>
          <w:szCs w:val="24"/>
        </w:rPr>
      </w:pPr>
      <w:r>
        <w:rPr>
          <w:rFonts w:ascii="仿宋" w:hAnsi="仿宋" w:eastAsia="仿宋" w:cs="仿宋"/>
          <w:bCs/>
          <w:kern w:val="0"/>
          <w:sz w:val="24"/>
          <w:szCs w:val="24"/>
        </w:rPr>
        <w:t>5</w:t>
      </w:r>
      <w:r>
        <w:rPr>
          <w:rFonts w:hint="eastAsia" w:ascii="仿宋" w:hAnsi="仿宋" w:eastAsia="仿宋" w:cs="仿宋"/>
          <w:bCs/>
          <w:kern w:val="0"/>
          <w:sz w:val="24"/>
          <w:szCs w:val="24"/>
        </w:rPr>
        <w:t>.按视频参数要求进行课堂拍摄，场地布置，拍摄符合要求及团队满意为止的作品，最终输出符合技术要求的视频作品。</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6.每段8-15分钟，每组总时长35-40分钟。</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7.录制场地：录制现场光线充足、环境安静、整洁，避免在镜头中出现有广告嫌疑或与课程无关的标识等内容。现场是否安排学生互动可根据录制需要自行决定。</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8.交付形式：成片统一采用单一视频形式。</w:t>
      </w:r>
    </w:p>
    <w:p>
      <w:pPr>
        <w:spacing w:line="300" w:lineRule="exact"/>
        <w:ind w:firstLine="480" w:firstLineChars="200"/>
        <w:rPr>
          <w:rFonts w:ascii="仿宋" w:hAnsi="仿宋" w:eastAsia="仿宋" w:cs="仿宋"/>
          <w:kern w:val="0"/>
          <w:sz w:val="24"/>
          <w:szCs w:val="24"/>
        </w:rPr>
      </w:pPr>
      <w:r>
        <w:rPr>
          <w:rFonts w:ascii="仿宋" w:hAnsi="仿宋" w:eastAsia="仿宋" w:cs="仿宋"/>
          <w:kern w:val="0"/>
          <w:sz w:val="24"/>
          <w:szCs w:val="24"/>
        </w:rPr>
        <w:t>9.</w:t>
      </w:r>
      <w:r>
        <w:rPr>
          <w:rFonts w:hint="eastAsia" w:ascii="仿宋" w:hAnsi="仿宋" w:eastAsia="仿宋" w:cs="仿宋"/>
          <w:kern w:val="0"/>
          <w:sz w:val="24"/>
          <w:szCs w:val="24"/>
        </w:rPr>
        <w:t>录制方式及设备：</w:t>
      </w:r>
    </w:p>
    <w:p>
      <w:pPr>
        <w:spacing w:line="300" w:lineRule="exact"/>
        <w:ind w:firstLine="480" w:firstLineChars="200"/>
        <w:rPr>
          <w:rFonts w:ascii="仿宋" w:hAnsi="仿宋" w:eastAsia="仿宋" w:cs="仿宋"/>
          <w:kern w:val="0"/>
          <w:sz w:val="24"/>
          <w:szCs w:val="24"/>
        </w:rPr>
      </w:pPr>
      <w:r>
        <w:rPr>
          <w:rFonts w:ascii="仿宋" w:hAnsi="仿宋" w:eastAsia="仿宋" w:cs="仿宋"/>
          <w:kern w:val="0"/>
          <w:sz w:val="24"/>
          <w:szCs w:val="24"/>
        </w:rPr>
        <w:t>A.</w:t>
      </w:r>
      <w:r>
        <w:rPr>
          <w:rFonts w:hint="eastAsia" w:ascii="仿宋" w:hAnsi="仿宋" w:eastAsia="仿宋" w:cs="仿宋"/>
          <w:kern w:val="0"/>
          <w:sz w:val="24"/>
          <w:szCs w:val="24"/>
        </w:rPr>
        <w:t>视频拍摄须提前配合教学团队进行1次的彩排，彩排后正式录制，拍摄至团队满意且符合省、市赛标准，完成后须派专家审核，再由团队成员审核确认。</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B</w:t>
      </w:r>
      <w:r>
        <w:rPr>
          <w:rFonts w:hint="eastAsia" w:ascii="仿宋" w:hAnsi="仿宋" w:eastAsia="仿宋" w:cs="仿宋"/>
          <w:kern w:val="0"/>
          <w:sz w:val="24"/>
          <w:szCs w:val="24"/>
        </w:rPr>
        <w:t>.要求根据教学团队成员教学设计实施的课堂教学（含实训、实习），录制3—4段课堂实录视频，原则上每位团队成员不少于1段，应在本校的实际教学（含顶岗实习）场所拍摄。课堂实录视频每段时长8—15分钟，总时长控制在35—40分钟；每段视频可自行选择教学场景，应分别完整、清晰地呈现参赛作品中内容相对独立完整、课程属性特质鲜明、反映团队成员教学风格的教学活动实况。</w:t>
      </w:r>
    </w:p>
    <w:p>
      <w:pPr>
        <w:spacing w:line="300" w:lineRule="exact"/>
        <w:ind w:left="1" w:firstLine="480" w:firstLineChars="200"/>
        <w:rPr>
          <w:rFonts w:ascii="仿宋" w:hAnsi="仿宋" w:eastAsia="仿宋" w:cs="仿宋"/>
          <w:kern w:val="0"/>
          <w:sz w:val="24"/>
          <w:szCs w:val="24"/>
        </w:rPr>
      </w:pPr>
      <w:r>
        <w:rPr>
          <w:rFonts w:hint="eastAsia" w:ascii="仿宋" w:hAnsi="仿宋" w:eastAsia="仿宋" w:cs="仿宋"/>
          <w:kern w:val="0"/>
          <w:sz w:val="24"/>
          <w:szCs w:val="24"/>
        </w:rPr>
        <w:t>•拍摄方式：根据课程内容，教学过程可采用单机位拍摄，机位设置应满足完整记录全部教学活动的要求；课堂实录，只能采用单机位拍摄，一镜到底，需使用轨道和摇臂进行录制，便于记录课堂实际教学情况。</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•录像设备：摄像机要求是高清数字设备或者高清DSLR设备。</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•录音设备：使用数字无线音频系统或者专业录音有线话筒，保证教师和学生发言的录音质量。</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•后期制作设备：使用相应的数字非线性编辑系统。</w:t>
      </w:r>
    </w:p>
    <w:p>
      <w:pPr>
        <w:spacing w:line="300" w:lineRule="exact"/>
        <w:ind w:firstLine="482" w:firstLineChars="200"/>
        <w:rPr>
          <w:rFonts w:ascii="仿宋" w:hAnsi="仿宋" w:eastAsia="仿宋" w:cs="仿宋"/>
          <w:kern w:val="0"/>
          <w:sz w:val="24"/>
          <w:szCs w:val="24"/>
        </w:rPr>
      </w:pPr>
      <w:r>
        <w:rPr>
          <w:rFonts w:hint="eastAsia" w:ascii="仿宋" w:hAnsi="仿宋" w:eastAsia="仿宋" w:cs="仿宋"/>
          <w:b/>
          <w:bCs/>
          <w:kern w:val="0"/>
          <w:sz w:val="24"/>
          <w:szCs w:val="24"/>
        </w:rPr>
        <w:t>（5）后期制作（投标人要求在福建地区有课程制作编辑团队）</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spacing w:line="300" w:lineRule="exact"/>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(6)移动学习平台APP端功能</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1）创建移动班级：教师可以创建移动班级在课常上发布邀请码，学生在APP中加入。</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2）教学沟通：教师发送课程通知，发布课程消息或任务，学生接收课程消息或任务。</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3）推送和发布教学资源到班级空间：教师发布课件、微视频、文档、图片、资料等班级资源到云端班级空间，学生下载班级资源在移动端开展学习。教学资源发布后，所有学生的手机会收到即时消息通知，如果学生浏览或下载过该资源，平台即时统计和行为记录。</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4）教学互动——投票、问卷：教师创建投票或问卷后发布，学生可以即时回答，教师依据结果点评。</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5）教学互动——计时测试：教师创建一组测试题，设定时限，学生在规定时限内完成提交测试，自动反馈测试结果，老师依据测试结果点评或教学。</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6）教学互动——讨论答疑：教师创建一个讨论答疑活动，学生可以向教师提出问题，教师或其他学生可以回答。讨论答疑功能类似微信群聊，支持语音、图片、拍照、文字。但要依据教学需求特点进行独特呈现，包括老师自由控制活动进度，问题和答案关联显示等。</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7）教学管理：系统管理员可以后台管理所有老师的班级、资源和活动，进行数据统计、汇总和导出。</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8）教学评价：移动学习客户端和移动教学互动平台是完全集成于一体的，配套移动交互式数字教材，教师可以实现对每位学生的学习进度跟踪和学习成效评价。云服务记录并跟踪每位学生的每一次学习行为和学习时长，给出的学习进度和每一张的学习进度评价，记录学生的笔记、练习、测试、活动的记录，作为学生平时学习的考核依据。整个班级的学习记录与评价，包括学习时间线、学习进度、笔记数量、参加活动次数、资源学习的进度，最后是整体评价。</w:t>
      </w:r>
    </w:p>
    <w:p>
      <w:pPr>
        <w:spacing w:line="300" w:lineRule="exact"/>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（7）教学互动平台技术要求</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为更好辅助教学团队呈现课堂活动效果，供应商须在服务期间提供教学互动平台供教学团队使用，具体功能要求如下：</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1）★资源模块</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为便于教师在课程设计和教学过程中更好地使用富媒体化资源，课程制作过程中需提供可在线使用的课程资源信息。要求整合全国高校各院系的本、专科课程信息，课程目录包含教育部规定的13个学科门类，至少1.5万门课程。并以课程为中心，整合与课程相关的各种精品资源，包括各高校的名师视频课程、网络精品共享课程，以及与课程相关的电子图书、期刊、论文、视频讲座等。电子书和学术视频要求必须取得著作权人的授权，没有版权问题。（为确保资源不会出现版权问题，供应商须在投标文件中提供所投产品具备的相应的版权证明材料，电子书和学术视频授权各不少于10份。）</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2）基础功能</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▲1.支持整个课程创建、虚拟剪辑、内容共享、学习过程跟踪和控制、在线测试和作业发布、交流互动、成绩评测和学习成果反馈教学流程，实现信息技术与教学过程的深度融合。</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2.平台具有视频、文档格式自动转换、码流自动转换的功能，以适应不同的访问终端（Android，ios）；所有文档资源自动转码成Flash格式播放，视频类资源系统自动转码为mp4、flv等多种格式。</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▲3.角色管理：可建立学生、教师、管理员、超级管理员等角色，各级管理员也可以根据自身的需求创建角色和为角色指定权限。</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4.机构和用户管理：管理员可以批量增加、删除、修改组织机构树，可单个、批量增加、删除、修改、查找用户信息。</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5.系统提供专门的APP支持移动终端，包含IOS、Android的访问。</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6.个人云盘，支持将资源先批量上传至个人云盘中，然后在课程中引用。</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7.支持手机端投屏功能且不局限于同个WIFI网络才能实现，不需要使用数据线或其他投屏设备，无需再次下载任何软件，直接实现智慧课堂的进行。教师轻松通过投屏进行签到、选人、抢答等教学环节，并能直接在投屏上展示结果数据。</w:t>
      </w:r>
    </w:p>
    <w:p>
      <w:pPr>
        <w:spacing w:line="3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8.平台能够统计本校当前学期师生实时动态情况，包括教师发布活动、学生完成活动、教师发布任务点、学生完成任务点、教师发布及批阅章节测验、作业、考试，学生完成章节测验、作业、考试等行为动作实时呈现；</w:t>
      </w:r>
    </w:p>
    <w:p>
      <w:pPr>
        <w:widowControl/>
        <w:spacing w:line="30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三、评分方法</w:t>
      </w:r>
    </w:p>
    <w:p>
      <w:pPr>
        <w:widowControl/>
        <w:spacing w:line="300" w:lineRule="exact"/>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本次评标采用最低价评标价法，即在全部满足招标文件实质性要求前提下，以提出最低报价的投标人作为中标候选人。投标报价相同的，按随机抽取法确认中标候选人。</w:t>
      </w:r>
    </w:p>
    <w:p>
      <w:pPr>
        <w:widowControl/>
        <w:spacing w:line="300" w:lineRule="exact"/>
        <w:ind w:firstLine="472" w:firstLineChars="196"/>
        <w:jc w:val="left"/>
        <w:rPr>
          <w:rFonts w:ascii="仿宋" w:hAnsi="仿宋" w:eastAsia="仿宋" w:cs="仿宋"/>
          <w:b/>
          <w:bCs/>
          <w:kern w:val="0"/>
          <w:sz w:val="24"/>
          <w:szCs w:val="24"/>
        </w:rPr>
      </w:pPr>
      <w:r>
        <w:rPr>
          <w:rFonts w:hint="eastAsia" w:ascii="仿宋" w:hAnsi="仿宋" w:eastAsia="仿宋" w:cs="仿宋"/>
          <w:b/>
          <w:bCs/>
          <w:kern w:val="0"/>
          <w:sz w:val="24"/>
          <w:szCs w:val="24"/>
        </w:rPr>
        <w:t>四</w:t>
      </w:r>
      <w:r>
        <w:rPr>
          <w:rFonts w:ascii="仿宋" w:hAnsi="仿宋" w:eastAsia="仿宋" w:cs="仿宋"/>
          <w:b/>
          <w:bCs/>
          <w:kern w:val="0"/>
          <w:sz w:val="24"/>
          <w:szCs w:val="24"/>
        </w:rPr>
        <w:t>、商务条件</w:t>
      </w:r>
    </w:p>
    <w:p>
      <w:pPr>
        <w:widowControl/>
        <w:spacing w:line="300" w:lineRule="exact"/>
        <w:jc w:val="left"/>
        <w:rPr>
          <w:rFonts w:ascii="仿宋" w:hAnsi="仿宋" w:eastAsia="仿宋" w:cs="仿宋"/>
          <w:bCs/>
          <w:kern w:val="0"/>
          <w:sz w:val="24"/>
          <w:szCs w:val="24"/>
        </w:rPr>
      </w:pPr>
      <w:r>
        <w:rPr>
          <w:rFonts w:ascii="仿宋" w:hAnsi="仿宋" w:eastAsia="仿宋" w:cs="仿宋"/>
          <w:bCs/>
          <w:kern w:val="0"/>
          <w:sz w:val="24"/>
          <w:szCs w:val="24"/>
        </w:rPr>
        <w:t>1、交付地点：</w:t>
      </w:r>
      <w:r>
        <w:rPr>
          <w:rFonts w:hint="eastAsia" w:ascii="仿宋" w:hAnsi="仿宋" w:eastAsia="仿宋" w:cs="仿宋"/>
          <w:bCs/>
          <w:kern w:val="0"/>
          <w:sz w:val="24"/>
          <w:szCs w:val="24"/>
          <w:lang w:val="en-US" w:eastAsia="zh-Hans"/>
        </w:rPr>
        <w:t>集美工业</w:t>
      </w:r>
      <w:r>
        <w:rPr>
          <w:rFonts w:ascii="仿宋" w:hAnsi="仿宋" w:eastAsia="仿宋" w:cs="仿宋"/>
          <w:bCs/>
          <w:kern w:val="0"/>
          <w:sz w:val="24"/>
          <w:szCs w:val="24"/>
        </w:rPr>
        <w:t>学校</w:t>
      </w:r>
      <w:r>
        <w:rPr>
          <w:rFonts w:ascii="仿宋" w:hAnsi="仿宋" w:eastAsia="仿宋" w:cs="仿宋"/>
          <w:bCs/>
          <w:kern w:val="0"/>
          <w:sz w:val="24"/>
          <w:szCs w:val="24"/>
        </w:rPr>
        <w:br w:type="textWrapping"/>
      </w:r>
      <w:r>
        <w:rPr>
          <w:rFonts w:ascii="仿宋" w:hAnsi="仿宋" w:eastAsia="仿宋" w:cs="仿宋"/>
          <w:bCs/>
          <w:kern w:val="0"/>
          <w:sz w:val="24"/>
          <w:szCs w:val="24"/>
        </w:rPr>
        <w:t>2、交付条件：供应商应按招标文件要求的技术标准提交质量合格的成品，经采购人组织进行验收，验收通过后方可完成交付。</w:t>
      </w:r>
      <w:r>
        <w:rPr>
          <w:rFonts w:ascii="仿宋" w:hAnsi="仿宋" w:eastAsia="仿宋" w:cs="仿宋"/>
          <w:bCs/>
          <w:kern w:val="0"/>
          <w:sz w:val="24"/>
          <w:szCs w:val="24"/>
        </w:rPr>
        <w:br w:type="textWrapping"/>
      </w:r>
      <w:r>
        <w:rPr>
          <w:rFonts w:ascii="仿宋" w:hAnsi="仿宋" w:eastAsia="仿宋" w:cs="仿宋"/>
          <w:bCs/>
          <w:kern w:val="0"/>
          <w:sz w:val="24"/>
          <w:szCs w:val="24"/>
        </w:rPr>
        <w:t>3、是否收取履约保证金：</w:t>
      </w:r>
      <w:r>
        <w:rPr>
          <w:rFonts w:hint="eastAsia" w:ascii="仿宋" w:hAnsi="仿宋" w:eastAsia="仿宋" w:cs="仿宋"/>
          <w:bCs/>
          <w:kern w:val="0"/>
          <w:sz w:val="24"/>
          <w:szCs w:val="24"/>
        </w:rPr>
        <w:t>否</w:t>
      </w:r>
      <w:r>
        <w:rPr>
          <w:rFonts w:ascii="仿宋" w:hAnsi="仿宋" w:eastAsia="仿宋" w:cs="仿宋"/>
          <w:bCs/>
          <w:kern w:val="0"/>
          <w:sz w:val="24"/>
          <w:szCs w:val="24"/>
        </w:rPr>
        <w:t>。</w:t>
      </w:r>
      <w:r>
        <w:rPr>
          <w:rFonts w:ascii="仿宋" w:hAnsi="仿宋" w:eastAsia="仿宋" w:cs="仿宋"/>
          <w:bCs/>
          <w:kern w:val="0"/>
          <w:sz w:val="24"/>
          <w:szCs w:val="24"/>
        </w:rPr>
        <w:br w:type="textWrapping"/>
      </w:r>
      <w:r>
        <w:rPr>
          <w:rFonts w:ascii="仿宋" w:hAnsi="仿宋" w:eastAsia="仿宋" w:cs="仿宋"/>
          <w:bCs/>
          <w:kern w:val="0"/>
          <w:sz w:val="24"/>
          <w:szCs w:val="24"/>
        </w:rPr>
        <w:t>4、是否邀请投标人参与验收：否</w:t>
      </w:r>
      <w:r>
        <w:rPr>
          <w:rFonts w:ascii="仿宋" w:hAnsi="仿宋" w:eastAsia="仿宋" w:cs="仿宋"/>
          <w:bCs/>
          <w:kern w:val="0"/>
          <w:sz w:val="24"/>
          <w:szCs w:val="24"/>
        </w:rPr>
        <w:br w:type="textWrapping"/>
      </w:r>
      <w:r>
        <w:rPr>
          <w:rFonts w:ascii="仿宋" w:hAnsi="仿宋" w:eastAsia="仿宋" w:cs="仿宋"/>
          <w:bCs/>
          <w:kern w:val="0"/>
          <w:sz w:val="24"/>
          <w:szCs w:val="24"/>
        </w:rPr>
        <w:t>5、验收方式数据表格</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665" w:type="dxa"/>
            <w:vAlign w:val="center"/>
          </w:tcPr>
          <w:p>
            <w:pPr>
              <w:widowControl/>
              <w:spacing w:line="300" w:lineRule="exact"/>
              <w:jc w:val="center"/>
              <w:rPr>
                <w:rFonts w:ascii="仿宋" w:hAnsi="仿宋" w:eastAsia="仿宋" w:cs="仿宋"/>
                <w:bCs/>
                <w:kern w:val="0"/>
                <w:sz w:val="24"/>
                <w:szCs w:val="24"/>
              </w:rPr>
            </w:pPr>
            <w:r>
              <w:rPr>
                <w:rFonts w:hint="eastAsia" w:ascii="仿宋" w:hAnsi="仿宋" w:eastAsia="仿宋" w:cs="仿宋"/>
                <w:bCs/>
                <w:kern w:val="0"/>
                <w:sz w:val="24"/>
                <w:szCs w:val="24"/>
              </w:rPr>
              <w:t>验收期次</w:t>
            </w:r>
          </w:p>
        </w:tc>
        <w:tc>
          <w:tcPr>
            <w:tcW w:w="6661" w:type="dxa"/>
            <w:vAlign w:val="center"/>
          </w:tcPr>
          <w:p>
            <w:pPr>
              <w:widowControl/>
              <w:spacing w:line="300" w:lineRule="exact"/>
              <w:jc w:val="center"/>
              <w:rPr>
                <w:rFonts w:ascii="仿宋" w:hAnsi="仿宋" w:eastAsia="仿宋" w:cs="仿宋"/>
                <w:bCs/>
                <w:kern w:val="0"/>
                <w:sz w:val="24"/>
                <w:szCs w:val="24"/>
              </w:rPr>
            </w:pPr>
            <w:r>
              <w:rPr>
                <w:rFonts w:hint="eastAsia" w:ascii="仿宋" w:hAnsi="仿宋" w:eastAsia="仿宋" w:cs="仿宋"/>
                <w:bCs/>
                <w:kern w:val="0"/>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5" w:type="dxa"/>
            <w:vAlign w:val="center"/>
          </w:tcPr>
          <w:p>
            <w:pPr>
              <w:widowControl/>
              <w:spacing w:line="300" w:lineRule="exact"/>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1</w:t>
            </w:r>
          </w:p>
        </w:tc>
        <w:tc>
          <w:tcPr>
            <w:tcW w:w="6661" w:type="dxa"/>
            <w:vAlign w:val="center"/>
          </w:tcPr>
          <w:p>
            <w:pPr>
              <w:widowControl/>
              <w:spacing w:line="300" w:lineRule="exact"/>
              <w:jc w:val="left"/>
              <w:rPr>
                <w:rFonts w:ascii="仿宋" w:hAnsi="仿宋" w:eastAsia="仿宋" w:cs="仿宋"/>
                <w:bCs/>
                <w:kern w:val="0"/>
                <w:sz w:val="24"/>
                <w:szCs w:val="24"/>
              </w:rPr>
            </w:pPr>
            <w:r>
              <w:rPr>
                <w:rFonts w:hint="eastAsia" w:ascii="仿宋" w:hAnsi="仿宋" w:eastAsia="仿宋" w:cs="仿宋"/>
                <w:bCs/>
                <w:kern w:val="0"/>
                <w:sz w:val="24"/>
                <w:szCs w:val="24"/>
              </w:rPr>
              <w:t>供应商应按招标文件要求的技术标准提交质量合格的成品，经采购人验收，验收通过后方可完成交付。</w:t>
            </w:r>
          </w:p>
        </w:tc>
      </w:tr>
    </w:tbl>
    <w:p>
      <w:pPr>
        <w:widowControl/>
        <w:spacing w:line="300" w:lineRule="exact"/>
        <w:jc w:val="left"/>
        <w:rPr>
          <w:rFonts w:ascii="仿宋" w:hAnsi="仿宋" w:eastAsia="仿宋" w:cs="仿宋"/>
          <w:bCs/>
          <w:kern w:val="0"/>
          <w:sz w:val="24"/>
          <w:szCs w:val="24"/>
        </w:rPr>
      </w:pPr>
      <w:r>
        <w:rPr>
          <w:rFonts w:hint="eastAsia" w:ascii="仿宋" w:hAnsi="仿宋" w:eastAsia="仿宋" w:cs="仿宋"/>
          <w:bCs/>
          <w:kern w:val="0"/>
          <w:sz w:val="24"/>
          <w:szCs w:val="24"/>
        </w:rPr>
        <w:t>7、支付方式数据表格</w:t>
      </w:r>
    </w:p>
    <w:tbl>
      <w:tblPr>
        <w:tblStyle w:val="1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1664"/>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4" w:type="dxa"/>
            <w:vAlign w:val="center"/>
          </w:tcPr>
          <w:p>
            <w:pPr>
              <w:widowControl/>
              <w:spacing w:line="300" w:lineRule="exact"/>
              <w:jc w:val="center"/>
              <w:rPr>
                <w:rFonts w:ascii="仿宋" w:hAnsi="仿宋" w:eastAsia="仿宋" w:cs="仿宋"/>
                <w:bCs/>
                <w:kern w:val="0"/>
                <w:sz w:val="24"/>
                <w:szCs w:val="24"/>
              </w:rPr>
            </w:pPr>
            <w:r>
              <w:rPr>
                <w:rFonts w:ascii="仿宋" w:hAnsi="仿宋" w:eastAsia="仿宋" w:cs="仿宋"/>
                <w:bCs/>
                <w:kern w:val="0"/>
                <w:sz w:val="24"/>
                <w:szCs w:val="24"/>
              </w:rPr>
              <w:t>支付期次</w:t>
            </w:r>
          </w:p>
        </w:tc>
        <w:tc>
          <w:tcPr>
            <w:tcW w:w="1664" w:type="dxa"/>
            <w:vAlign w:val="center"/>
          </w:tcPr>
          <w:p>
            <w:pPr>
              <w:widowControl/>
              <w:spacing w:line="300" w:lineRule="exact"/>
              <w:jc w:val="center"/>
              <w:rPr>
                <w:rFonts w:ascii="仿宋" w:hAnsi="仿宋" w:eastAsia="仿宋" w:cs="仿宋"/>
                <w:bCs/>
                <w:kern w:val="0"/>
                <w:sz w:val="24"/>
                <w:szCs w:val="24"/>
              </w:rPr>
            </w:pPr>
            <w:r>
              <w:rPr>
                <w:rFonts w:ascii="仿宋" w:hAnsi="仿宋" w:eastAsia="仿宋" w:cs="仿宋"/>
                <w:bCs/>
                <w:kern w:val="0"/>
                <w:sz w:val="24"/>
                <w:szCs w:val="24"/>
              </w:rPr>
              <w:t>支付</w:t>
            </w:r>
            <w:r>
              <w:rPr>
                <w:rFonts w:hint="eastAsia" w:ascii="仿宋" w:hAnsi="仿宋" w:eastAsia="仿宋" w:cs="仿宋"/>
                <w:bCs/>
                <w:kern w:val="0"/>
                <w:sz w:val="24"/>
                <w:szCs w:val="24"/>
              </w:rPr>
              <w:t>金额</w:t>
            </w:r>
          </w:p>
        </w:tc>
        <w:tc>
          <w:tcPr>
            <w:tcW w:w="4998" w:type="dxa"/>
            <w:vAlign w:val="center"/>
          </w:tcPr>
          <w:p>
            <w:pPr>
              <w:widowControl/>
              <w:spacing w:line="300" w:lineRule="exact"/>
              <w:jc w:val="center"/>
              <w:rPr>
                <w:rFonts w:ascii="仿宋" w:hAnsi="仿宋" w:eastAsia="仿宋" w:cs="仿宋"/>
                <w:bCs/>
                <w:kern w:val="0"/>
                <w:sz w:val="24"/>
                <w:szCs w:val="24"/>
              </w:rPr>
            </w:pPr>
            <w:r>
              <w:rPr>
                <w:rFonts w:ascii="仿宋" w:hAnsi="仿宋" w:eastAsia="仿宋" w:cs="仿宋"/>
                <w:bCs/>
                <w:kern w:val="0"/>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664" w:type="dxa"/>
            <w:vAlign w:val="center"/>
          </w:tcPr>
          <w:p>
            <w:pPr>
              <w:widowControl/>
              <w:spacing w:line="300" w:lineRule="exact"/>
              <w:ind w:firstLine="480" w:firstLineChars="200"/>
              <w:jc w:val="left"/>
              <w:rPr>
                <w:rFonts w:ascii="仿宋" w:hAnsi="仿宋" w:eastAsia="仿宋" w:cs="仿宋"/>
                <w:bCs/>
                <w:kern w:val="0"/>
                <w:sz w:val="24"/>
                <w:szCs w:val="24"/>
              </w:rPr>
            </w:pPr>
            <w:r>
              <w:rPr>
                <w:rFonts w:ascii="仿宋" w:hAnsi="仿宋" w:eastAsia="仿宋" w:cs="仿宋"/>
                <w:bCs/>
                <w:kern w:val="0"/>
                <w:sz w:val="24"/>
                <w:szCs w:val="24"/>
              </w:rPr>
              <w:t>1</w:t>
            </w:r>
          </w:p>
        </w:tc>
        <w:tc>
          <w:tcPr>
            <w:tcW w:w="1664" w:type="dxa"/>
            <w:vAlign w:val="center"/>
          </w:tcPr>
          <w:p>
            <w:pPr>
              <w:widowControl/>
              <w:spacing w:line="300" w:lineRule="exact"/>
              <w:jc w:val="left"/>
              <w:rPr>
                <w:rFonts w:ascii="仿宋" w:hAnsi="仿宋" w:eastAsia="仿宋" w:cs="仿宋"/>
                <w:bCs/>
                <w:kern w:val="0"/>
                <w:sz w:val="24"/>
                <w:szCs w:val="24"/>
              </w:rPr>
            </w:pPr>
            <w:r>
              <w:rPr>
                <w:rFonts w:hint="eastAsia" w:ascii="仿宋" w:hAnsi="仿宋" w:eastAsia="仿宋" w:cs="仿宋"/>
                <w:bCs/>
                <w:kern w:val="0"/>
                <w:sz w:val="24"/>
                <w:szCs w:val="24"/>
                <w:lang w:val="en-US" w:eastAsia="zh-Hans"/>
              </w:rPr>
              <w:t>合同额的</w:t>
            </w:r>
            <w:r>
              <w:rPr>
                <w:rFonts w:ascii="仿宋" w:hAnsi="仿宋" w:eastAsia="仿宋" w:cs="仿宋"/>
                <w:bCs/>
                <w:kern w:val="0"/>
                <w:sz w:val="24"/>
                <w:szCs w:val="24"/>
              </w:rPr>
              <w:t>100%</w:t>
            </w:r>
          </w:p>
        </w:tc>
        <w:tc>
          <w:tcPr>
            <w:tcW w:w="4998" w:type="dxa"/>
            <w:vAlign w:val="center"/>
          </w:tcPr>
          <w:p>
            <w:pPr>
              <w:widowControl/>
              <w:spacing w:line="300" w:lineRule="exact"/>
              <w:jc w:val="left"/>
              <w:rPr>
                <w:rFonts w:ascii="仿宋" w:hAnsi="仿宋" w:eastAsia="仿宋" w:cs="仿宋"/>
                <w:bCs/>
                <w:kern w:val="0"/>
                <w:sz w:val="24"/>
                <w:szCs w:val="24"/>
              </w:rPr>
            </w:pPr>
            <w:r>
              <w:rPr>
                <w:rFonts w:ascii="仿宋" w:hAnsi="仿宋" w:eastAsia="仿宋" w:cs="仿宋"/>
                <w:bCs/>
                <w:kern w:val="0"/>
                <w:sz w:val="24"/>
                <w:szCs w:val="24"/>
              </w:rPr>
              <w:t>经过验收合格的作品数，采购人在收到成交供应商的发票后7</w:t>
            </w:r>
            <w:r>
              <w:rPr>
                <w:rFonts w:hint="eastAsia" w:ascii="仿宋" w:hAnsi="仿宋" w:eastAsia="仿宋" w:cs="仿宋"/>
                <w:bCs/>
                <w:kern w:val="0"/>
                <w:sz w:val="24"/>
                <w:szCs w:val="24"/>
                <w:lang w:val="en-US" w:eastAsia="zh-Hans"/>
              </w:rPr>
              <w:t>日内付款</w:t>
            </w:r>
            <w:r>
              <w:rPr>
                <w:rFonts w:ascii="仿宋" w:hAnsi="仿宋" w:eastAsia="仿宋" w:cs="仿宋"/>
                <w:bCs/>
                <w:kern w:val="0"/>
                <w:sz w:val="24"/>
                <w:szCs w:val="24"/>
              </w:rPr>
              <w:t>。</w:t>
            </w:r>
          </w:p>
        </w:tc>
      </w:tr>
    </w:tbl>
    <w:p>
      <w:pPr>
        <w:widowControl/>
        <w:spacing w:line="300" w:lineRule="exact"/>
        <w:ind w:firstLine="482" w:firstLineChars="200"/>
        <w:jc w:val="left"/>
        <w:rPr>
          <w:rFonts w:ascii="仿宋" w:hAnsi="仿宋" w:eastAsia="仿宋" w:cs="仿宋"/>
          <w:b/>
          <w:bCs/>
          <w:kern w:val="0"/>
          <w:sz w:val="24"/>
          <w:szCs w:val="24"/>
        </w:rPr>
      </w:pPr>
    </w:p>
    <w:p>
      <w:pPr>
        <w:widowControl/>
        <w:spacing w:line="30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五</w:t>
      </w:r>
      <w:r>
        <w:rPr>
          <w:rFonts w:ascii="仿宋" w:hAnsi="仿宋" w:eastAsia="仿宋" w:cs="仿宋"/>
          <w:b/>
          <w:bCs/>
          <w:kern w:val="0"/>
          <w:sz w:val="24"/>
          <w:szCs w:val="24"/>
        </w:rPr>
        <w:t>、其他事项</w:t>
      </w:r>
    </w:p>
    <w:p>
      <w:pPr>
        <w:widowControl/>
        <w:spacing w:line="300" w:lineRule="exact"/>
        <w:ind w:firstLine="480" w:firstLineChars="200"/>
        <w:jc w:val="left"/>
        <w:rPr>
          <w:rFonts w:ascii="仿宋" w:hAnsi="仿宋" w:eastAsia="仿宋" w:cs="仿宋"/>
          <w:bCs/>
          <w:kern w:val="0"/>
          <w:sz w:val="24"/>
          <w:szCs w:val="24"/>
        </w:rPr>
      </w:pPr>
      <w:r>
        <w:rPr>
          <w:rFonts w:ascii="仿宋" w:hAnsi="仿宋" w:eastAsia="仿宋" w:cs="仿宋"/>
          <w:bCs/>
          <w:kern w:val="0"/>
          <w:sz w:val="24"/>
          <w:szCs w:val="24"/>
        </w:rPr>
        <w:t>1、除招标文件另有规定外，若出现有关法律、法规和规章有强制性规定但招标文件未列明的情形，则投标人应按照有关法律、法规和规章强制性规定执行。</w:t>
      </w:r>
    </w:p>
    <w:p>
      <w:pPr>
        <w:widowControl/>
        <w:spacing w:line="300" w:lineRule="exact"/>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2、其他： 无</w:t>
      </w:r>
      <w:r>
        <w:rPr>
          <w:rFonts w:ascii="仿宋" w:hAnsi="仿宋" w:eastAsia="仿宋" w:cs="仿宋"/>
          <w:bCs/>
          <w:kern w:val="0"/>
          <w:sz w:val="24"/>
          <w:szCs w:val="24"/>
        </w:rPr>
        <w:t>。</w:t>
      </w:r>
    </w:p>
    <w:p>
      <w:pPr>
        <w:widowControl/>
        <w:spacing w:line="300" w:lineRule="exact"/>
        <w:ind w:firstLine="480" w:firstLineChars="200"/>
        <w:jc w:val="left"/>
        <w:rPr>
          <w:rFonts w:ascii="仿宋" w:hAnsi="仿宋" w:eastAsia="仿宋" w:cs="仿宋"/>
          <w:bCs/>
          <w:kern w:val="0"/>
          <w:sz w:val="24"/>
          <w:szCs w:val="24"/>
        </w:rPr>
      </w:pPr>
    </w:p>
    <w:p>
      <w:pPr>
        <w:rPr>
          <w:rFonts w:hint="eastAsia" w:ascii="仿宋" w:hAnsi="仿宋" w:eastAsia="仿宋"/>
          <w:b/>
          <w:sz w:val="28"/>
          <w:szCs w:val="28"/>
          <w:u w:val="single"/>
          <w:lang w:val="en-US" w:eastAsia="zh-CN"/>
        </w:rPr>
      </w:pPr>
      <w:r>
        <w:rPr>
          <w:rFonts w:hint="eastAsia" w:ascii="仿宋" w:hAnsi="仿宋" w:eastAsia="仿宋"/>
          <w:b/>
          <w:sz w:val="28"/>
          <w:szCs w:val="28"/>
          <w:lang w:val="en-US" w:eastAsia="zh-CN"/>
        </w:rPr>
        <w:t>报价（含税）</w:t>
      </w:r>
      <w:r>
        <w:rPr>
          <w:rFonts w:hint="eastAsia" w:ascii="仿宋" w:hAnsi="仿宋" w:eastAsia="仿宋"/>
          <w:b/>
          <w:sz w:val="28"/>
          <w:szCs w:val="28"/>
          <w:u w:val="single"/>
          <w:lang w:val="en-US" w:eastAsia="zh-CN"/>
        </w:rPr>
        <w:t xml:space="preserve">                       元</w:t>
      </w:r>
    </w:p>
    <w:p>
      <w:pPr>
        <w:rPr>
          <w:rFonts w:hint="eastAsia" w:ascii="仿宋" w:hAnsi="仿宋" w:eastAsia="仿宋"/>
          <w:b/>
          <w:sz w:val="28"/>
          <w:szCs w:val="28"/>
          <w:u w:val="single"/>
          <w:lang w:val="en-US" w:eastAsia="zh-CN"/>
        </w:rPr>
      </w:pPr>
    </w:p>
    <w:p>
      <w:pPr>
        <w:rPr>
          <w:rFonts w:hint="eastAsia"/>
          <w:sz w:val="24"/>
          <w:szCs w:val="24"/>
        </w:rPr>
      </w:pPr>
      <w:r>
        <w:rPr>
          <w:rFonts w:hint="eastAsia"/>
          <w:sz w:val="24"/>
          <w:szCs w:val="24"/>
        </w:rPr>
        <w:t>1、报价密封盖章后有效期内送到嘉庚大楼812总务处或北门门岗但需提前电话确定联系，报价有效期至2021年</w:t>
      </w:r>
      <w:r>
        <w:rPr>
          <w:rFonts w:hint="eastAsia"/>
          <w:sz w:val="24"/>
          <w:szCs w:val="24"/>
          <w:lang w:val="en-US" w:eastAsia="zh-CN"/>
        </w:rPr>
        <w:t xml:space="preserve"> 11</w:t>
      </w:r>
      <w:r>
        <w:rPr>
          <w:rFonts w:hint="eastAsia"/>
          <w:sz w:val="24"/>
          <w:szCs w:val="24"/>
        </w:rPr>
        <w:t>月</w:t>
      </w:r>
      <w:r>
        <w:rPr>
          <w:rFonts w:hint="eastAsia"/>
          <w:sz w:val="24"/>
          <w:szCs w:val="24"/>
          <w:lang w:val="en-US" w:eastAsia="zh-CN"/>
        </w:rPr>
        <w:t xml:space="preserve"> 08</w:t>
      </w:r>
      <w:r>
        <w:rPr>
          <w:rFonts w:hint="eastAsia"/>
          <w:sz w:val="24"/>
          <w:szCs w:val="24"/>
        </w:rPr>
        <w:t>日</w:t>
      </w:r>
      <w:r>
        <w:rPr>
          <w:rFonts w:hint="eastAsia"/>
          <w:sz w:val="24"/>
          <w:szCs w:val="24"/>
          <w:lang w:val="en-US" w:eastAsia="zh-CN"/>
        </w:rPr>
        <w:t>上午9点</w:t>
      </w:r>
      <w:r>
        <w:rPr>
          <w:rFonts w:hint="eastAsia"/>
          <w:sz w:val="24"/>
          <w:szCs w:val="24"/>
        </w:rPr>
        <w:t>，报价含税；</w:t>
      </w:r>
    </w:p>
    <w:p>
      <w:pPr>
        <w:rPr>
          <w:rFonts w:hint="eastAsia"/>
          <w:sz w:val="24"/>
          <w:szCs w:val="24"/>
        </w:rPr>
      </w:pPr>
      <w:r>
        <w:rPr>
          <w:rFonts w:hint="eastAsia"/>
          <w:sz w:val="24"/>
          <w:szCs w:val="24"/>
        </w:rPr>
        <w:t>2、报价文件封口未密封及报价文件封面未写项目内容的全部为无效报价；</w:t>
      </w:r>
    </w:p>
    <w:p>
      <w:pPr>
        <w:rPr>
          <w:rFonts w:hint="eastAsia"/>
          <w:sz w:val="24"/>
          <w:szCs w:val="24"/>
          <w:lang w:val="en-US" w:eastAsia="zh-CN"/>
        </w:rPr>
      </w:pPr>
      <w:r>
        <w:rPr>
          <w:rFonts w:hint="eastAsia"/>
          <w:sz w:val="24"/>
          <w:szCs w:val="24"/>
          <w:lang w:val="en-US" w:eastAsia="zh-CN"/>
        </w:rPr>
        <w:t>3、控制价</w:t>
      </w:r>
      <w:r>
        <w:rPr>
          <w:rFonts w:hint="eastAsia" w:ascii="宋体" w:hAnsi="宋体" w:eastAsia="宋体" w:cs="宋体"/>
          <w:sz w:val="24"/>
          <w:szCs w:val="24"/>
          <w:lang w:val="en-US" w:eastAsia="zh-CN"/>
        </w:rPr>
        <w:t>≤6</w:t>
      </w:r>
      <w:r>
        <w:rPr>
          <w:rFonts w:hint="eastAsia"/>
          <w:sz w:val="24"/>
          <w:szCs w:val="24"/>
          <w:lang w:val="en-US" w:eastAsia="zh-CN"/>
        </w:rPr>
        <w:t>万元</w:t>
      </w:r>
    </w:p>
    <w:p>
      <w:pPr>
        <w:rPr>
          <w:rFonts w:hint="eastAsia"/>
          <w:sz w:val="24"/>
          <w:szCs w:val="24"/>
          <w:lang w:val="en-US" w:eastAsia="zh-CN"/>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报价单位（盖章）：  </w:t>
      </w:r>
    </w:p>
    <w:p>
      <w:pPr>
        <w:rPr>
          <w:rFonts w:hint="eastAsia" w:ascii="宋体" w:hAnsi="宋体" w:eastAsia="宋体" w:cs="宋体"/>
          <w:color w:val="000000"/>
          <w:sz w:val="24"/>
          <w:szCs w:val="24"/>
          <w:lang w:val="en-US" w:eastAsia="zh-CN"/>
        </w:rPr>
      </w:pPr>
    </w:p>
    <w:p>
      <w:pPr>
        <w:rPr>
          <w:rFonts w:hint="eastAsia"/>
          <w:sz w:val="24"/>
          <w:szCs w:val="24"/>
          <w:lang w:val="en-US" w:eastAsia="zh-CN"/>
        </w:rPr>
      </w:pPr>
      <w:r>
        <w:rPr>
          <w:rFonts w:hint="eastAsia"/>
          <w:sz w:val="24"/>
          <w:szCs w:val="24"/>
          <w:lang w:val="en-US" w:eastAsia="zh-CN"/>
        </w:rPr>
        <w:t>联系人及联系电话</w:t>
      </w:r>
    </w:p>
    <w:p>
      <w:pPr>
        <w:rPr>
          <w:rFonts w:hint="eastAsia"/>
          <w:sz w:val="24"/>
          <w:szCs w:val="24"/>
          <w:lang w:val="en-US" w:eastAsia="zh-CN"/>
        </w:rPr>
      </w:pPr>
      <w:r>
        <w:rPr>
          <w:rFonts w:hint="eastAsia"/>
          <w:sz w:val="24"/>
          <w:szCs w:val="24"/>
          <w:lang w:val="en-US" w:eastAsia="zh-CN"/>
        </w:rPr>
        <w:t xml:space="preserve">                                                </w:t>
      </w:r>
    </w:p>
    <w:p>
      <w:pPr>
        <w:rPr>
          <w:rFonts w:hint="eastAsia"/>
          <w:sz w:val="24"/>
          <w:szCs w:val="24"/>
          <w:lang w:val="en-US" w:eastAsia="zh-CN"/>
        </w:rPr>
      </w:pPr>
    </w:p>
    <w:p>
      <w:pPr>
        <w:ind w:firstLine="960" w:firstLineChars="400"/>
        <w:rPr>
          <w:rFonts w:hint="eastAsia"/>
          <w:sz w:val="24"/>
          <w:szCs w:val="24"/>
          <w:lang w:val="en-US" w:eastAsia="zh-CN"/>
        </w:rPr>
      </w:pPr>
      <w:r>
        <w:rPr>
          <w:rFonts w:hint="eastAsia"/>
          <w:sz w:val="24"/>
          <w:szCs w:val="24"/>
          <w:lang w:val="en-US" w:eastAsia="zh-CN"/>
        </w:rPr>
        <w:t xml:space="preserve">                                 集美工业学校</w:t>
      </w:r>
    </w:p>
    <w:p>
      <w:pPr>
        <w:rPr>
          <w:rFonts w:hint="eastAsia"/>
          <w:sz w:val="24"/>
          <w:szCs w:val="24"/>
          <w:lang w:val="en-US" w:eastAsia="zh-CN"/>
        </w:rPr>
      </w:pPr>
      <w:r>
        <w:rPr>
          <w:rFonts w:hint="eastAsia"/>
          <w:sz w:val="24"/>
          <w:szCs w:val="24"/>
          <w:lang w:val="en-US" w:eastAsia="zh-CN"/>
        </w:rPr>
        <w:t xml:space="preserve">                                   联系人：方维钦   7790922</w:t>
      </w:r>
    </w:p>
    <w:p>
      <w:pPr>
        <w:rPr>
          <w:rFonts w:hint="eastAsia"/>
          <w:sz w:val="24"/>
          <w:szCs w:val="24"/>
          <w:lang w:val="en-US" w:eastAsia="zh-CN"/>
        </w:rPr>
      </w:pPr>
      <w:r>
        <w:rPr>
          <w:rFonts w:hint="eastAsia"/>
          <w:sz w:val="24"/>
          <w:szCs w:val="24"/>
          <w:lang w:val="en-US" w:eastAsia="zh-CN"/>
        </w:rPr>
        <w:t xml:space="preserve">                                  技术联系人：谢老师  184 5911 1202 </w:t>
      </w: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 xml:space="preserve">                                         2021年11月02日</w:t>
      </w: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widowControl/>
        <w:spacing w:line="400" w:lineRule="atLeast"/>
        <w:jc w:val="left"/>
        <w:rPr>
          <w:rFonts w:ascii="仿宋" w:hAnsi="仿宋" w:eastAsia="仿宋" w:cs="仿宋"/>
          <w:kern w:val="0"/>
          <w:sz w:val="24"/>
          <w:szCs w:val="24"/>
        </w:rPr>
      </w:pPr>
    </w:p>
    <w:sectPr>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82E"/>
    <w:multiLevelType w:val="singleLevel"/>
    <w:tmpl w:val="59F048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DF"/>
    <w:rsid w:val="000219C4"/>
    <w:rsid w:val="00031669"/>
    <w:rsid w:val="00040702"/>
    <w:rsid w:val="00051A1A"/>
    <w:rsid w:val="000528E5"/>
    <w:rsid w:val="000920DC"/>
    <w:rsid w:val="000A107B"/>
    <w:rsid w:val="000A6A87"/>
    <w:rsid w:val="000C65E2"/>
    <w:rsid w:val="000F7460"/>
    <w:rsid w:val="00111CBC"/>
    <w:rsid w:val="001168EA"/>
    <w:rsid w:val="00117410"/>
    <w:rsid w:val="0012014E"/>
    <w:rsid w:val="00122E7D"/>
    <w:rsid w:val="00133C0C"/>
    <w:rsid w:val="001476E4"/>
    <w:rsid w:val="00190278"/>
    <w:rsid w:val="00193CD7"/>
    <w:rsid w:val="001A1A37"/>
    <w:rsid w:val="001A1E5B"/>
    <w:rsid w:val="001B710E"/>
    <w:rsid w:val="001D6965"/>
    <w:rsid w:val="00216E95"/>
    <w:rsid w:val="00240F8A"/>
    <w:rsid w:val="0025721E"/>
    <w:rsid w:val="002B220E"/>
    <w:rsid w:val="002D2417"/>
    <w:rsid w:val="002D6041"/>
    <w:rsid w:val="002D7718"/>
    <w:rsid w:val="002F1EA6"/>
    <w:rsid w:val="00301DD5"/>
    <w:rsid w:val="003061FC"/>
    <w:rsid w:val="00306A03"/>
    <w:rsid w:val="00311408"/>
    <w:rsid w:val="00312F3C"/>
    <w:rsid w:val="00337016"/>
    <w:rsid w:val="0033761B"/>
    <w:rsid w:val="00360E89"/>
    <w:rsid w:val="003622C8"/>
    <w:rsid w:val="0038511E"/>
    <w:rsid w:val="003A7E41"/>
    <w:rsid w:val="003C6649"/>
    <w:rsid w:val="003D21F2"/>
    <w:rsid w:val="003E6DB1"/>
    <w:rsid w:val="00406E8A"/>
    <w:rsid w:val="004306A7"/>
    <w:rsid w:val="00431BF9"/>
    <w:rsid w:val="0043447A"/>
    <w:rsid w:val="00434562"/>
    <w:rsid w:val="00435B50"/>
    <w:rsid w:val="00453C10"/>
    <w:rsid w:val="004649A1"/>
    <w:rsid w:val="00484734"/>
    <w:rsid w:val="0049676E"/>
    <w:rsid w:val="004A014A"/>
    <w:rsid w:val="004B4BF6"/>
    <w:rsid w:val="004B6EDD"/>
    <w:rsid w:val="005247DC"/>
    <w:rsid w:val="00524E7D"/>
    <w:rsid w:val="0053377C"/>
    <w:rsid w:val="00540298"/>
    <w:rsid w:val="005404F9"/>
    <w:rsid w:val="00544ED2"/>
    <w:rsid w:val="00554BC7"/>
    <w:rsid w:val="00561366"/>
    <w:rsid w:val="00577E3B"/>
    <w:rsid w:val="00577E79"/>
    <w:rsid w:val="005A069B"/>
    <w:rsid w:val="005D6D5E"/>
    <w:rsid w:val="005F3260"/>
    <w:rsid w:val="005F4005"/>
    <w:rsid w:val="00605327"/>
    <w:rsid w:val="006730E5"/>
    <w:rsid w:val="00673148"/>
    <w:rsid w:val="006775F0"/>
    <w:rsid w:val="00693B9E"/>
    <w:rsid w:val="00693FF2"/>
    <w:rsid w:val="006952C6"/>
    <w:rsid w:val="006B4F86"/>
    <w:rsid w:val="006D05DD"/>
    <w:rsid w:val="006D12EF"/>
    <w:rsid w:val="006D6C1F"/>
    <w:rsid w:val="006E455D"/>
    <w:rsid w:val="006E4FAF"/>
    <w:rsid w:val="00702745"/>
    <w:rsid w:val="00706613"/>
    <w:rsid w:val="00706CE9"/>
    <w:rsid w:val="0071151C"/>
    <w:rsid w:val="007151EA"/>
    <w:rsid w:val="0072723A"/>
    <w:rsid w:val="007312B9"/>
    <w:rsid w:val="00767F3C"/>
    <w:rsid w:val="007774DB"/>
    <w:rsid w:val="007828E0"/>
    <w:rsid w:val="007A1DE3"/>
    <w:rsid w:val="007B0345"/>
    <w:rsid w:val="007E7F1A"/>
    <w:rsid w:val="00842575"/>
    <w:rsid w:val="0084627D"/>
    <w:rsid w:val="008827DB"/>
    <w:rsid w:val="008A7F97"/>
    <w:rsid w:val="008B4F07"/>
    <w:rsid w:val="00900A39"/>
    <w:rsid w:val="00901D18"/>
    <w:rsid w:val="00907A90"/>
    <w:rsid w:val="00914AA7"/>
    <w:rsid w:val="0091591C"/>
    <w:rsid w:val="00927EBD"/>
    <w:rsid w:val="00962119"/>
    <w:rsid w:val="0097449E"/>
    <w:rsid w:val="00980EB6"/>
    <w:rsid w:val="00995402"/>
    <w:rsid w:val="009B406F"/>
    <w:rsid w:val="009C5D34"/>
    <w:rsid w:val="009D2361"/>
    <w:rsid w:val="009D4E9D"/>
    <w:rsid w:val="009E6798"/>
    <w:rsid w:val="00A00CC6"/>
    <w:rsid w:val="00A00D0E"/>
    <w:rsid w:val="00A2048B"/>
    <w:rsid w:val="00A4232C"/>
    <w:rsid w:val="00A50BDF"/>
    <w:rsid w:val="00A51BAA"/>
    <w:rsid w:val="00A53D48"/>
    <w:rsid w:val="00A60374"/>
    <w:rsid w:val="00A70D96"/>
    <w:rsid w:val="00A87930"/>
    <w:rsid w:val="00AB3719"/>
    <w:rsid w:val="00AB5823"/>
    <w:rsid w:val="00AD1719"/>
    <w:rsid w:val="00B379C3"/>
    <w:rsid w:val="00B52B9B"/>
    <w:rsid w:val="00B57841"/>
    <w:rsid w:val="00BB06EA"/>
    <w:rsid w:val="00BB7465"/>
    <w:rsid w:val="00BC2C08"/>
    <w:rsid w:val="00BC599D"/>
    <w:rsid w:val="00BD2257"/>
    <w:rsid w:val="00BE2CF4"/>
    <w:rsid w:val="00C07050"/>
    <w:rsid w:val="00C15002"/>
    <w:rsid w:val="00C54C7D"/>
    <w:rsid w:val="00C55276"/>
    <w:rsid w:val="00CC2F4F"/>
    <w:rsid w:val="00CD773E"/>
    <w:rsid w:val="00CE012C"/>
    <w:rsid w:val="00CE0C3B"/>
    <w:rsid w:val="00CE5FA6"/>
    <w:rsid w:val="00D30FF1"/>
    <w:rsid w:val="00D426D3"/>
    <w:rsid w:val="00D642AB"/>
    <w:rsid w:val="00D72C2A"/>
    <w:rsid w:val="00D90AC6"/>
    <w:rsid w:val="00D9361F"/>
    <w:rsid w:val="00DA3FA1"/>
    <w:rsid w:val="00DB5214"/>
    <w:rsid w:val="00DE4DF7"/>
    <w:rsid w:val="00E91779"/>
    <w:rsid w:val="00EE6401"/>
    <w:rsid w:val="00EF1794"/>
    <w:rsid w:val="00EF1B7F"/>
    <w:rsid w:val="00EF63B6"/>
    <w:rsid w:val="00F212E1"/>
    <w:rsid w:val="00F275AF"/>
    <w:rsid w:val="00F344CB"/>
    <w:rsid w:val="00F45036"/>
    <w:rsid w:val="00F4795B"/>
    <w:rsid w:val="00F54DC0"/>
    <w:rsid w:val="00F718CF"/>
    <w:rsid w:val="00F75697"/>
    <w:rsid w:val="00F95367"/>
    <w:rsid w:val="00FB629F"/>
    <w:rsid w:val="00FC40D1"/>
    <w:rsid w:val="03A94F69"/>
    <w:rsid w:val="049928A9"/>
    <w:rsid w:val="05F40A11"/>
    <w:rsid w:val="06DE239C"/>
    <w:rsid w:val="09B778BF"/>
    <w:rsid w:val="0C986966"/>
    <w:rsid w:val="0CED7C8F"/>
    <w:rsid w:val="0E7718EC"/>
    <w:rsid w:val="0EC37732"/>
    <w:rsid w:val="0F1C7132"/>
    <w:rsid w:val="16624B9D"/>
    <w:rsid w:val="170527FD"/>
    <w:rsid w:val="18F01388"/>
    <w:rsid w:val="1C592D5D"/>
    <w:rsid w:val="255A21CC"/>
    <w:rsid w:val="282736DA"/>
    <w:rsid w:val="2DBC3596"/>
    <w:rsid w:val="2DF97963"/>
    <w:rsid w:val="30297BB9"/>
    <w:rsid w:val="3032215C"/>
    <w:rsid w:val="30507BAA"/>
    <w:rsid w:val="30692F8C"/>
    <w:rsid w:val="32D54727"/>
    <w:rsid w:val="344F7370"/>
    <w:rsid w:val="34EA6AF7"/>
    <w:rsid w:val="35CA4E62"/>
    <w:rsid w:val="39071A15"/>
    <w:rsid w:val="3ADF3397"/>
    <w:rsid w:val="3F5A2D1E"/>
    <w:rsid w:val="440E0228"/>
    <w:rsid w:val="46BC50ED"/>
    <w:rsid w:val="4D0375F7"/>
    <w:rsid w:val="507A1C3E"/>
    <w:rsid w:val="51733B4D"/>
    <w:rsid w:val="52622B70"/>
    <w:rsid w:val="52A64C0A"/>
    <w:rsid w:val="52EB7138"/>
    <w:rsid w:val="5A317548"/>
    <w:rsid w:val="5B5E7126"/>
    <w:rsid w:val="5F513819"/>
    <w:rsid w:val="61326D47"/>
    <w:rsid w:val="62D22618"/>
    <w:rsid w:val="6DD31A75"/>
    <w:rsid w:val="73274504"/>
    <w:rsid w:val="7373565D"/>
    <w:rsid w:val="7588774F"/>
    <w:rsid w:val="781B2E6F"/>
    <w:rsid w:val="7F42601B"/>
    <w:rsid w:val="BCED83C3"/>
    <w:rsid w:val="BF3FF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Plain Text"/>
    <w:basedOn w:val="1"/>
    <w:link w:val="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alloon Text"/>
    <w:basedOn w:val="1"/>
    <w:link w:val="2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nhideWhenUsed/>
    <w:qFormat/>
    <w:uiPriority w:val="99"/>
    <w:pPr>
      <w:jc w:val="center"/>
    </w:pPr>
    <w:rPr>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unhideWhenUsed/>
    <w:qFormat/>
    <w:uiPriority w:val="99"/>
    <w:rPr>
      <w:color w:val="800080"/>
      <w:u w:val="single"/>
    </w:rPr>
  </w:style>
  <w:style w:type="character" w:styleId="15">
    <w:name w:val="Hyperlink"/>
    <w:basedOn w:val="12"/>
    <w:unhideWhenUsed/>
    <w:qFormat/>
    <w:uiPriority w:val="99"/>
    <w:rPr>
      <w:color w:val="0000FF"/>
      <w:u w:val="single"/>
    </w:r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semiHidden/>
    <w:qFormat/>
    <w:uiPriority w:val="99"/>
    <w:rPr>
      <w:sz w:val="18"/>
      <w:szCs w:val="18"/>
    </w:rPr>
  </w:style>
  <w:style w:type="character" w:customStyle="1" w:styleId="18">
    <w:name w:val="apple-converted-space"/>
    <w:basedOn w:val="12"/>
    <w:qFormat/>
    <w:uiPriority w:val="0"/>
  </w:style>
  <w:style w:type="character" w:customStyle="1" w:styleId="19">
    <w:name w:val="black1"/>
    <w:basedOn w:val="12"/>
    <w:qFormat/>
    <w:uiPriority w:val="0"/>
  </w:style>
  <w:style w:type="character" w:customStyle="1" w:styleId="20">
    <w:name w:val="正文文本 Char"/>
    <w:basedOn w:val="12"/>
    <w:link w:val="3"/>
    <w:qFormat/>
    <w:uiPriority w:val="99"/>
    <w:rPr>
      <w:rFonts w:ascii="宋体" w:hAnsi="宋体" w:eastAsia="宋体" w:cs="宋体"/>
      <w:kern w:val="0"/>
      <w:sz w:val="24"/>
      <w:szCs w:val="24"/>
    </w:rPr>
  </w:style>
  <w:style w:type="character" w:customStyle="1" w:styleId="21">
    <w:name w:val="纯文本 Char"/>
    <w:basedOn w:val="12"/>
    <w:link w:val="4"/>
    <w:semiHidden/>
    <w:qFormat/>
    <w:uiPriority w:val="99"/>
    <w:rPr>
      <w:rFonts w:ascii="宋体" w:hAnsi="宋体" w:eastAsia="宋体" w:cs="宋体"/>
      <w:kern w:val="0"/>
      <w:sz w:val="24"/>
      <w:szCs w:val="24"/>
    </w:rPr>
  </w:style>
  <w:style w:type="paragraph" w:customStyle="1" w:styleId="22">
    <w:name w:val="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pple-style-span"/>
    <w:basedOn w:val="12"/>
    <w:qFormat/>
    <w:uiPriority w:val="0"/>
  </w:style>
  <w:style w:type="paragraph" w:customStyle="1" w:styleId="24">
    <w:name w:val="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彩色列表 - 强调文字颜色 12"/>
    <w:basedOn w:val="1"/>
    <w:qFormat/>
    <w:uiPriority w:val="34"/>
    <w:pPr>
      <w:ind w:left="720"/>
      <w:contextualSpacing/>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List Paragraph"/>
    <w:basedOn w:val="1"/>
    <w:qFormat/>
    <w:uiPriority w:val="99"/>
    <w:pPr>
      <w:ind w:firstLine="420" w:firstLineChars="200"/>
    </w:pPr>
  </w:style>
  <w:style w:type="character" w:customStyle="1" w:styleId="28">
    <w:name w:val="批注框文本 Char"/>
    <w:basedOn w:val="12"/>
    <w:link w:val="5"/>
    <w:semiHidden/>
    <w:qFormat/>
    <w:uiPriority w:val="99"/>
    <w:rPr>
      <w:rFonts w:asciiTheme="minorHAnsi" w:hAnsiTheme="minorHAnsi" w:eastAsiaTheme="minorEastAsia" w:cstheme="minorBidi"/>
      <w:kern w:val="2"/>
      <w:sz w:val="18"/>
      <w:szCs w:val="18"/>
    </w:rPr>
  </w:style>
  <w:style w:type="paragraph" w:customStyle="1" w:styleId="29">
    <w:name w:val="正文缩进1"/>
    <w:basedOn w:val="1"/>
    <w:qFormat/>
    <w:uiPriority w:val="0"/>
    <w:pPr>
      <w:ind w:firstLine="420" w:firstLineChars="200"/>
    </w:pPr>
  </w:style>
  <w:style w:type="character" w:customStyle="1" w:styleId="30">
    <w:name w:val="dropdown"/>
    <w:basedOn w:val="12"/>
    <w:uiPriority w:val="0"/>
  </w:style>
  <w:style w:type="character" w:customStyle="1" w:styleId="31">
    <w:name w:val="dropdown1"/>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958</Words>
  <Characters>5463</Characters>
  <Lines>45</Lines>
  <Paragraphs>12</Paragraphs>
  <TotalTime>67</TotalTime>
  <ScaleCrop>false</ScaleCrop>
  <LinksUpToDate>false</LinksUpToDate>
  <CharactersWithSpaces>6409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2021-09-15T11:48:00Z</dcterms:created>
  <dc:creator>Sky123.Org</dc:creator>
  <cp:lastModifiedBy>方维钦</cp:lastModifiedBy>
  <cp:lastPrinted>2021-09-17T09:57:00Z</cp:lastPrinted>
  <dcterms:modified xsi:type="dcterms:W3CDTF">2021-11-02T00:24:26Z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