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numPr>
          <w:numId w:val="0"/>
        </w:numPr>
        <w:spacing w:line="360" w:lineRule="auto"/>
        <w:ind w:leftChars="200" w:firstLine="280" w:firstLineChars="100"/>
        <w:rPr>
          <w:rFonts w:hint="eastAsia" w:ascii="微软雅黑" w:hAnsi="微软雅黑" w:eastAsia="微软雅黑"/>
          <w:b/>
          <w:sz w:val="28"/>
          <w:szCs w:val="28"/>
          <w:lang w:eastAsia="zh-CN"/>
        </w:rPr>
      </w:pPr>
    </w:p>
    <w:p>
      <w:pPr>
        <w:pStyle w:val="6"/>
        <w:widowControl w:val="0"/>
        <w:numPr>
          <w:numId w:val="0"/>
        </w:numPr>
        <w:spacing w:line="360" w:lineRule="auto"/>
        <w:ind w:leftChars="200" w:firstLine="280" w:firstLineChars="100"/>
        <w:rPr>
          <w:rFonts w:hint="eastAsia" w:ascii="微软雅黑" w:hAnsi="微软雅黑" w:eastAsia="微软雅黑"/>
          <w:b/>
          <w:sz w:val="28"/>
          <w:szCs w:val="28"/>
          <w:lang w:eastAsia="zh-CN"/>
        </w:rPr>
      </w:pPr>
    </w:p>
    <w:p>
      <w:pPr>
        <w:pStyle w:val="6"/>
        <w:widowControl w:val="0"/>
        <w:numPr>
          <w:numId w:val="0"/>
        </w:numPr>
        <w:spacing w:line="360" w:lineRule="auto"/>
        <w:ind w:leftChars="200" w:firstLine="280" w:firstLineChars="100"/>
        <w:rPr>
          <w:rFonts w:hint="eastAsia" w:ascii="微软雅黑" w:hAnsi="微软雅黑" w:eastAsia="微软雅黑"/>
          <w:b/>
          <w:sz w:val="28"/>
          <w:szCs w:val="28"/>
          <w:lang w:eastAsia="zh-CN"/>
        </w:rPr>
      </w:pPr>
      <w:bookmarkStart w:id="0" w:name="_GoBack"/>
      <w:bookmarkEnd w:id="0"/>
      <w:r>
        <w:rPr>
          <w:rFonts w:hint="eastAsia" w:ascii="微软雅黑" w:hAnsi="微软雅黑" w:eastAsia="微软雅黑"/>
          <w:b/>
          <w:sz w:val="28"/>
          <w:szCs w:val="28"/>
          <w:lang w:eastAsia="zh-CN"/>
        </w:rPr>
        <w:t>集美工业学校计算机检测维修与数据恢复赛项培训要求报价</w:t>
      </w:r>
    </w:p>
    <w:p>
      <w:pPr>
        <w:pStyle w:val="6"/>
        <w:widowControl w:val="0"/>
        <w:numPr>
          <w:numId w:val="0"/>
        </w:numPr>
        <w:spacing w:line="360" w:lineRule="auto"/>
        <w:ind w:leftChars="200" w:firstLine="280" w:firstLineChars="100"/>
        <w:rPr>
          <w:rFonts w:hint="eastAsia" w:ascii="微软雅黑" w:hAnsi="微软雅黑" w:eastAsia="微软雅黑"/>
          <w:b/>
          <w:sz w:val="28"/>
          <w:szCs w:val="28"/>
          <w:lang w:eastAsia="zh-CN"/>
        </w:rPr>
      </w:pPr>
    </w:p>
    <w:p>
      <w:pPr>
        <w:pStyle w:val="6"/>
        <w:widowControl w:val="0"/>
        <w:numPr>
          <w:ilvl w:val="0"/>
          <w:numId w:val="1"/>
        </w:numPr>
        <w:spacing w:line="360" w:lineRule="auto"/>
        <w:ind w:left="0" w:firstLine="480"/>
        <w:rPr>
          <w:rFonts w:ascii="微软雅黑" w:hAnsi="微软雅黑" w:eastAsia="微软雅黑"/>
          <w:b/>
          <w:lang w:eastAsia="zh-CN"/>
        </w:rPr>
      </w:pPr>
      <w:r>
        <w:rPr>
          <w:rFonts w:hint="eastAsia" w:ascii="微软雅黑" w:hAnsi="微软雅黑" w:eastAsia="微软雅黑"/>
          <w:b/>
          <w:lang w:eastAsia="zh-CN"/>
        </w:rPr>
        <w:t>培训讲师及实行条件要求</w:t>
      </w:r>
    </w:p>
    <w:p>
      <w:pPr>
        <w:pStyle w:val="6"/>
        <w:widowControl w:val="0"/>
        <w:numPr>
          <w:ilvl w:val="0"/>
          <w:numId w:val="2"/>
        </w:numPr>
        <w:spacing w:line="360" w:lineRule="auto"/>
        <w:ind w:firstLineChars="0"/>
        <w:rPr>
          <w:rFonts w:ascii="微软雅黑" w:hAnsi="微软雅黑" w:eastAsia="微软雅黑"/>
          <w:bCs/>
          <w:lang w:eastAsia="zh-CN"/>
        </w:rPr>
      </w:pPr>
      <w:r>
        <w:rPr>
          <w:rFonts w:hint="eastAsia" w:ascii="微软雅黑" w:hAnsi="微软雅黑" w:eastAsia="微软雅黑"/>
          <w:bCs/>
          <w:lang w:eastAsia="zh-CN"/>
        </w:rPr>
        <w:t>师资资质要求，相关讲师必须有相应的资质证书</w:t>
      </w:r>
    </w:p>
    <w:p>
      <w:pPr>
        <w:ind w:left="900" w:leftChars="375"/>
        <w:rPr>
          <w:lang w:eastAsia="zh-CN"/>
        </w:rPr>
      </w:pPr>
      <w:r>
        <w:rPr>
          <w:rFonts w:hint="eastAsia"/>
          <w:lang w:eastAsia="zh-CN"/>
        </w:rPr>
        <w:t>实训授课教师需取得工信部考试中心硬件维修工程师证书资质</w:t>
      </w:r>
    </w:p>
    <w:p>
      <w:pPr>
        <w:pStyle w:val="6"/>
        <w:widowControl w:val="0"/>
        <w:numPr>
          <w:ilvl w:val="0"/>
          <w:numId w:val="2"/>
        </w:numPr>
        <w:spacing w:line="360" w:lineRule="auto"/>
        <w:ind w:firstLineChars="0"/>
        <w:rPr>
          <w:rFonts w:ascii="微软雅黑" w:hAnsi="微软雅黑" w:eastAsia="微软雅黑"/>
          <w:bCs/>
          <w:lang w:eastAsia="zh-CN"/>
        </w:rPr>
      </w:pPr>
      <w:r>
        <w:rPr>
          <w:rFonts w:hint="eastAsia" w:ascii="微软雅黑" w:hAnsi="微软雅黑" w:eastAsia="微软雅黑"/>
          <w:bCs/>
          <w:lang w:eastAsia="zh-CN"/>
        </w:rPr>
        <w:t>实训条件要求</w:t>
      </w:r>
    </w:p>
    <w:p>
      <w:pPr>
        <w:pStyle w:val="6"/>
        <w:widowControl w:val="0"/>
        <w:spacing w:line="360" w:lineRule="auto"/>
        <w:ind w:left="780" w:firstLine="0" w:firstLineChars="0"/>
        <w:rPr>
          <w:lang w:eastAsia="zh-CN"/>
        </w:rPr>
      </w:pPr>
      <w:r>
        <w:rPr>
          <w:rFonts w:hint="eastAsia"/>
          <w:lang w:eastAsia="zh-CN"/>
        </w:rPr>
        <w:t>具备</w:t>
      </w:r>
      <w:r>
        <w:rPr>
          <w:rFonts w:hint="eastAsia"/>
          <w:lang w:val="en-US" w:eastAsia="zh-CN"/>
        </w:rPr>
        <w:t>相关实训</w:t>
      </w:r>
      <w:r>
        <w:rPr>
          <w:rFonts w:hint="eastAsia"/>
          <w:lang w:eastAsia="zh-CN"/>
        </w:rPr>
        <w:t>实验室，可以同时满足</w:t>
      </w:r>
      <w:r>
        <w:rPr>
          <w:rFonts w:hint="eastAsia"/>
          <w:lang w:val="en-US" w:eastAsia="zh-CN"/>
        </w:rPr>
        <w:t>计算机板卡维修、数据恢复</w:t>
      </w:r>
      <w:r>
        <w:rPr>
          <w:rFonts w:hint="eastAsia"/>
          <w:lang w:eastAsia="zh-CN"/>
        </w:rPr>
        <w:t>实验要求。</w:t>
      </w:r>
    </w:p>
    <w:p>
      <w:pPr>
        <w:pStyle w:val="6"/>
        <w:widowControl w:val="0"/>
        <w:spacing w:line="360" w:lineRule="auto"/>
        <w:ind w:firstLine="0" w:firstLineChars="0"/>
        <w:rPr>
          <w:rFonts w:ascii="微软雅黑" w:hAnsi="微软雅黑" w:eastAsia="微软雅黑"/>
          <w:sz w:val="28"/>
          <w:szCs w:val="28"/>
          <w:lang w:eastAsia="zh-CN"/>
        </w:rPr>
      </w:pPr>
    </w:p>
    <w:p>
      <w:pPr>
        <w:rPr>
          <w:rFonts w:ascii="微软雅黑" w:hAnsi="微软雅黑" w:eastAsia="微软雅黑"/>
          <w:b/>
          <w:lang w:eastAsia="zh-CN"/>
        </w:rPr>
        <w:sectPr>
          <w:pgSz w:w="11906" w:h="16838"/>
          <w:pgMar w:top="1440" w:right="1800" w:bottom="1440" w:left="1800" w:header="851" w:footer="992" w:gutter="0"/>
          <w:cols w:space="425" w:num="1"/>
          <w:docGrid w:type="lines" w:linePitch="312" w:charSpace="0"/>
        </w:sectPr>
      </w:pPr>
    </w:p>
    <w:p>
      <w:pPr>
        <w:widowControl w:val="0"/>
        <w:spacing w:line="360" w:lineRule="auto"/>
        <w:rPr>
          <w:rFonts w:ascii="微软雅黑" w:hAnsi="微软雅黑" w:eastAsia="微软雅黑"/>
          <w:b/>
          <w:lang w:eastAsia="zh-CN"/>
        </w:rPr>
      </w:pPr>
      <w:r>
        <w:rPr>
          <w:rFonts w:hint="eastAsia" w:ascii="微软雅黑" w:hAnsi="微软雅黑" w:eastAsia="微软雅黑"/>
          <w:b/>
          <w:lang w:val="en-US" w:eastAsia="zh-CN"/>
        </w:rPr>
        <w:t>二、培训内容</w:t>
      </w:r>
      <w:r>
        <w:rPr>
          <w:rFonts w:hint="eastAsia" w:ascii="微软雅黑" w:hAnsi="微软雅黑" w:eastAsia="微软雅黑"/>
          <w:b/>
          <w:lang w:eastAsia="zh-CN"/>
        </w:rPr>
        <w:t>：课程大纲</w:t>
      </w:r>
    </w:p>
    <w:tbl>
      <w:tblPr>
        <w:tblStyle w:val="3"/>
        <w:tblW w:w="119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81"/>
        <w:gridCol w:w="1896"/>
        <w:gridCol w:w="3956"/>
        <w:gridCol w:w="1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0" w:hRule="atLeast"/>
        </w:trPr>
        <w:tc>
          <w:tcPr>
            <w:tcW w:w="11929"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培训课程表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418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6"/>
                <w:szCs w:val="26"/>
                <w:u w:val="none"/>
              </w:rPr>
            </w:pPr>
            <w:r>
              <w:rPr>
                <w:rFonts w:hint="eastAsia" w:ascii="宋体" w:hAnsi="宋体" w:eastAsia="宋体" w:cs="宋体"/>
                <w:i w:val="0"/>
                <w:iCs w:val="0"/>
                <w:color w:val="FF0000"/>
                <w:kern w:val="0"/>
                <w:sz w:val="26"/>
                <w:szCs w:val="26"/>
                <w:u w:val="none"/>
                <w:lang w:val="en-US" w:eastAsia="zh-CN" w:bidi="ar"/>
              </w:rPr>
              <w:t>数据恢复</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cs="宋体"/>
                <w:i w:val="0"/>
                <w:iCs w:val="0"/>
                <w:color w:val="000000"/>
                <w:kern w:val="0"/>
                <w:sz w:val="28"/>
                <w:szCs w:val="28"/>
                <w:u w:val="none"/>
                <w:lang w:val="en-US" w:eastAsia="zh-CN" w:bidi="ar"/>
              </w:rPr>
              <w:t>单元（半天）</w:t>
            </w:r>
          </w:p>
        </w:tc>
        <w:tc>
          <w:tcPr>
            <w:tcW w:w="395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6"/>
                <w:szCs w:val="26"/>
                <w:u w:val="none"/>
              </w:rPr>
            </w:pPr>
            <w:r>
              <w:rPr>
                <w:rFonts w:hint="eastAsia" w:ascii="宋体" w:hAnsi="宋体" w:eastAsia="宋体" w:cs="宋体"/>
                <w:i w:val="0"/>
                <w:iCs w:val="0"/>
                <w:color w:val="FF0000"/>
                <w:kern w:val="0"/>
                <w:sz w:val="26"/>
                <w:szCs w:val="26"/>
                <w:u w:val="none"/>
                <w:lang w:val="en-US" w:eastAsia="zh-CN" w:bidi="ar"/>
              </w:rPr>
              <w:t>板卡维修</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cs="宋体"/>
                <w:i w:val="0"/>
                <w:iCs w:val="0"/>
                <w:color w:val="000000"/>
                <w:kern w:val="0"/>
                <w:sz w:val="28"/>
                <w:szCs w:val="28"/>
                <w:u w:val="none"/>
                <w:lang w:val="en-US" w:eastAsia="zh-CN" w:bidi="ar"/>
              </w:rPr>
              <w:t>单元（半天）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考题范围讲解</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单元</w:t>
            </w:r>
          </w:p>
        </w:tc>
        <w:tc>
          <w:tcPr>
            <w:tcW w:w="395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维修工具使用及焊接</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考试使用软件及分区与虚拟磁盘讲解</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单元</w:t>
            </w:r>
          </w:p>
        </w:tc>
        <w:tc>
          <w:tcPr>
            <w:tcW w:w="395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2脚元件</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ascii="Calibri" w:hAnsi="Calibri" w:eastAsia="宋体" w:cs="Calibri"/>
                <w:i w:val="0"/>
                <w:iCs w:val="0"/>
                <w:color w:val="000000"/>
                <w:sz w:val="22"/>
                <w:szCs w:val="22"/>
                <w:u w:val="none"/>
              </w:rPr>
            </w:pPr>
            <w:r>
              <w:rPr>
                <w:rStyle w:val="8"/>
                <w:rFonts w:eastAsia="宋体"/>
                <w:lang w:val="en-US" w:eastAsia="zh-CN" w:bidi="ar"/>
              </w:rPr>
              <w:t>U</w:t>
            </w:r>
            <w:r>
              <w:rPr>
                <w:rStyle w:val="7"/>
                <w:lang w:val="en-US" w:eastAsia="zh-CN" w:bidi="ar"/>
              </w:rPr>
              <w:t>启盘结构及故障讲解</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单元</w:t>
            </w:r>
          </w:p>
        </w:tc>
        <w:tc>
          <w:tcPr>
            <w:tcW w:w="3956" w:type="dxa"/>
            <w:tcBorders>
              <w:top w:val="nil"/>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多脚元件</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Style w:val="8"/>
                <w:rFonts w:eastAsia="宋体"/>
                <w:lang w:val="en-US" w:eastAsia="zh-CN" w:bidi="ar"/>
              </w:rPr>
              <w:t>FAT32</w:t>
            </w:r>
            <w:r>
              <w:rPr>
                <w:rStyle w:val="7"/>
                <w:lang w:val="en-US" w:eastAsia="zh-CN" w:bidi="ar"/>
              </w:rPr>
              <w:t>格式主分区结构与故障讲解</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单元</w:t>
            </w:r>
          </w:p>
        </w:tc>
        <w:tc>
          <w:tcPr>
            <w:tcW w:w="395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门电路元件</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Style w:val="8"/>
                <w:rFonts w:eastAsia="宋体"/>
                <w:lang w:val="en-US" w:eastAsia="zh-CN" w:bidi="ar"/>
              </w:rPr>
              <w:t>NTFS</w:t>
            </w:r>
            <w:r>
              <w:rPr>
                <w:rStyle w:val="7"/>
                <w:lang w:val="en-US" w:eastAsia="zh-CN" w:bidi="ar"/>
              </w:rPr>
              <w:t>格式主分区结构与故障讲解</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单元</w:t>
            </w:r>
          </w:p>
        </w:tc>
        <w:tc>
          <w:tcPr>
            <w:tcW w:w="395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集成小功能芯片</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Style w:val="8"/>
                <w:rFonts w:eastAsia="宋体"/>
                <w:lang w:val="en-US" w:eastAsia="zh-CN" w:bidi="ar"/>
              </w:rPr>
              <w:t>EXFAT</w:t>
            </w:r>
            <w:r>
              <w:rPr>
                <w:rStyle w:val="7"/>
                <w:lang w:val="en-US" w:eastAsia="zh-CN" w:bidi="ar"/>
              </w:rPr>
              <w:t>格式主分区结构与故障讲解</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单元</w:t>
            </w:r>
          </w:p>
        </w:tc>
        <w:tc>
          <w:tcPr>
            <w:tcW w:w="3956" w:type="dxa"/>
            <w:tcBorders>
              <w:top w:val="single" w:color="000000" w:sz="4" w:space="0"/>
              <w:left w:val="single" w:color="000000" w:sz="4" w:space="0"/>
              <w:bottom w:val="nil"/>
              <w:right w:val="single" w:color="000000" w:sz="4" w:space="0"/>
            </w:tcBorders>
            <w:shd w:val="clear" w:color="auto" w:fill="D9D9D9"/>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单片机</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Style w:val="8"/>
                <w:rFonts w:eastAsia="宋体"/>
                <w:lang w:val="en-US" w:eastAsia="zh-CN" w:bidi="ar"/>
              </w:rPr>
              <w:t>GPT</w:t>
            </w:r>
            <w:r>
              <w:rPr>
                <w:rStyle w:val="7"/>
                <w:lang w:val="en-US" w:eastAsia="zh-CN" w:bidi="ar"/>
              </w:rPr>
              <w:t>分区结构及故障讲解</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单元</w:t>
            </w:r>
          </w:p>
        </w:tc>
        <w:tc>
          <w:tcPr>
            <w:tcW w:w="395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台式电脑</w:t>
            </w:r>
            <w:r>
              <w:rPr>
                <w:rStyle w:val="8"/>
                <w:rFonts w:eastAsia="宋体"/>
                <w:lang w:val="en-US" w:eastAsia="zh-CN" w:bidi="ar"/>
              </w:rPr>
              <w:t>G41</w:t>
            </w:r>
            <w:r>
              <w:rPr>
                <w:rStyle w:val="7"/>
                <w:lang w:val="en-US" w:eastAsia="zh-CN" w:bidi="ar"/>
              </w:rPr>
              <w:t>系列功能板</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Style w:val="8"/>
                <w:rFonts w:eastAsia="宋体"/>
                <w:lang w:val="en-US" w:eastAsia="zh-CN" w:bidi="ar"/>
              </w:rPr>
              <w:t>HFS</w:t>
            </w:r>
            <w:r>
              <w:rPr>
                <w:rStyle w:val="7"/>
                <w:lang w:val="en-US" w:eastAsia="zh-CN" w:bidi="ar"/>
              </w:rPr>
              <w:t>（苹果）分区卷标、</w:t>
            </w:r>
            <w:r>
              <w:rPr>
                <w:rStyle w:val="8"/>
                <w:rFonts w:eastAsia="宋体"/>
                <w:lang w:val="en-US" w:eastAsia="zh-CN" w:bidi="ar"/>
              </w:rPr>
              <w:t>i</w:t>
            </w:r>
            <w:r>
              <w:rPr>
                <w:rStyle w:val="7"/>
                <w:lang w:val="en-US" w:eastAsia="zh-CN" w:bidi="ar"/>
              </w:rPr>
              <w:t>节点、目录讲解</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单元</w:t>
            </w:r>
          </w:p>
        </w:tc>
        <w:tc>
          <w:tcPr>
            <w:tcW w:w="395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H81系列功能板</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Style w:val="8"/>
                <w:rFonts w:eastAsia="宋体"/>
                <w:lang w:val="en-US" w:eastAsia="zh-CN" w:bidi="ar"/>
              </w:rPr>
              <w:t>EXT</w:t>
            </w:r>
            <w:r>
              <w:rPr>
                <w:rStyle w:val="7"/>
                <w:lang w:val="en-US" w:eastAsia="zh-CN" w:bidi="ar"/>
              </w:rPr>
              <w:t>、</w:t>
            </w:r>
            <w:r>
              <w:rPr>
                <w:rStyle w:val="8"/>
                <w:rFonts w:eastAsia="宋体"/>
                <w:lang w:val="en-US" w:eastAsia="zh-CN" w:bidi="ar"/>
              </w:rPr>
              <w:t>2/3/4</w:t>
            </w:r>
            <w:r>
              <w:rPr>
                <w:rStyle w:val="7"/>
                <w:lang w:val="en-US" w:eastAsia="zh-CN" w:bidi="ar"/>
              </w:rPr>
              <w:t>（</w:t>
            </w:r>
            <w:r>
              <w:rPr>
                <w:rStyle w:val="8"/>
                <w:rFonts w:eastAsia="宋体"/>
                <w:lang w:val="en-US" w:eastAsia="zh-CN" w:bidi="ar"/>
              </w:rPr>
              <w:t>Linux</w:t>
            </w:r>
            <w:r>
              <w:rPr>
                <w:rStyle w:val="7"/>
                <w:lang w:val="en-US" w:eastAsia="zh-CN" w:bidi="ar"/>
              </w:rPr>
              <w:t>）分区结构与故障讲解</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单元</w:t>
            </w:r>
          </w:p>
        </w:tc>
        <w:tc>
          <w:tcPr>
            <w:tcW w:w="395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笔记本电脑系列功能板</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Style w:val="8"/>
                <w:rFonts w:eastAsia="宋体"/>
                <w:lang w:val="en-US" w:eastAsia="zh-CN" w:bidi="ar"/>
              </w:rPr>
              <w:t>Bitlocker</w:t>
            </w:r>
            <w:r>
              <w:rPr>
                <w:rStyle w:val="7"/>
                <w:lang w:val="en-US" w:eastAsia="zh-CN" w:bidi="ar"/>
              </w:rPr>
              <w:t>加密分区加密后恢复讲解</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单元</w:t>
            </w:r>
          </w:p>
        </w:tc>
        <w:tc>
          <w:tcPr>
            <w:tcW w:w="395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智能液晶电视机系列功能板</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图片结构及故障修复讲解</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单元</w:t>
            </w:r>
          </w:p>
        </w:tc>
        <w:tc>
          <w:tcPr>
            <w:tcW w:w="395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智能洗衣机系列功能板</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文档结构及故障修复讲解</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单元</w:t>
            </w:r>
          </w:p>
        </w:tc>
        <w:tc>
          <w:tcPr>
            <w:tcW w:w="395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智能电饭煲系列功能板</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病毒题运算讲解</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单元</w:t>
            </w:r>
          </w:p>
        </w:tc>
        <w:tc>
          <w:tcPr>
            <w:tcW w:w="395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智能台灯、硬盘、显示器等系列功能板</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脚本基础语法</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单元</w:t>
            </w:r>
          </w:p>
        </w:tc>
        <w:tc>
          <w:tcPr>
            <w:tcW w:w="395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一体机系列功能板</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脚本应用解题讲解</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单元</w:t>
            </w:r>
          </w:p>
        </w:tc>
        <w:tc>
          <w:tcPr>
            <w:tcW w:w="395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ipad系列功能板</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Style w:val="8"/>
                <w:rFonts w:eastAsia="宋体"/>
                <w:lang w:val="en-US" w:eastAsia="zh-CN" w:bidi="ar"/>
              </w:rPr>
              <w:t>FPGA</w:t>
            </w:r>
            <w:r>
              <w:rPr>
                <w:rStyle w:val="7"/>
                <w:lang w:val="en-US" w:eastAsia="zh-CN" w:bidi="ar"/>
              </w:rPr>
              <w:t>基础语法</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单元</w:t>
            </w:r>
          </w:p>
        </w:tc>
        <w:tc>
          <w:tcPr>
            <w:tcW w:w="395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板卡竞赛规程及应用</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18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Style w:val="8"/>
                <w:rFonts w:eastAsia="宋体"/>
                <w:lang w:val="en-US" w:eastAsia="zh-CN" w:bidi="ar"/>
              </w:rPr>
              <w:t>FPGA</w:t>
            </w:r>
            <w:r>
              <w:rPr>
                <w:rStyle w:val="7"/>
                <w:lang w:val="en-US" w:eastAsia="zh-CN" w:bidi="ar"/>
              </w:rPr>
              <w:t>案例分析</w:t>
            </w:r>
          </w:p>
        </w:tc>
        <w:tc>
          <w:tcPr>
            <w:tcW w:w="189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单元</w:t>
            </w:r>
          </w:p>
        </w:tc>
        <w:tc>
          <w:tcPr>
            <w:tcW w:w="3956" w:type="dxa"/>
            <w:tcBorders>
              <w:top w:val="nil"/>
              <w:left w:val="single" w:color="000000" w:sz="4" w:space="0"/>
              <w:bottom w:val="nil"/>
              <w:right w:val="nil"/>
            </w:tcBorders>
            <w:shd w:val="clear" w:color="auto" w:fill="D9D9D9"/>
            <w:noWrap/>
            <w:vAlign w:val="center"/>
          </w:tcPr>
          <w:p>
            <w:pPr>
              <w:jc w:val="center"/>
              <w:rPr>
                <w:rFonts w:hint="eastAsia" w:ascii="宋体" w:hAnsi="宋体" w:eastAsia="宋体" w:cs="宋体"/>
                <w:i w:val="0"/>
                <w:iCs w:val="0"/>
                <w:color w:val="000000"/>
                <w:sz w:val="22"/>
                <w:szCs w:val="22"/>
                <w:u w:val="none"/>
              </w:rPr>
            </w:pPr>
          </w:p>
        </w:tc>
        <w:tc>
          <w:tcPr>
            <w:tcW w:w="1896" w:type="dxa"/>
            <w:tcBorders>
              <w:top w:val="nil"/>
              <w:left w:val="single" w:color="000000" w:sz="4" w:space="0"/>
              <w:bottom w:val="nil"/>
              <w:right w:val="single" w:color="000000" w:sz="4" w:space="0"/>
            </w:tcBorders>
            <w:shd w:val="clear" w:color="auto" w:fill="D9D9D9"/>
            <w:noWrap/>
            <w:vAlign w:val="center"/>
          </w:tcPr>
          <w:p>
            <w:pPr>
              <w:jc w:val="center"/>
              <w:rPr>
                <w:rFonts w:hint="eastAsia" w:ascii="宋体" w:hAnsi="宋体" w:eastAsia="宋体" w:cs="宋体"/>
                <w:i w:val="0"/>
                <w:iCs w:val="0"/>
                <w:color w:val="000000"/>
                <w:sz w:val="22"/>
                <w:szCs w:val="22"/>
                <w:u w:val="none"/>
              </w:rPr>
            </w:pPr>
          </w:p>
        </w:tc>
      </w:tr>
    </w:tbl>
    <w:p>
      <w:pPr>
        <w:numPr>
          <w:numId w:val="0"/>
        </w:numPr>
        <w:rPr>
          <w:rFonts w:hint="eastAsia" w:asciiTheme="minorEastAsia" w:hAnsiTheme="minorEastAsia" w:eastAsiaTheme="minorEastAsia" w:cstheme="minorEastAsia"/>
          <w:sz w:val="24"/>
          <w:szCs w:val="24"/>
        </w:rPr>
      </w:pPr>
    </w:p>
    <w:p>
      <w:pPr>
        <w:numPr>
          <w:ilvl w:val="0"/>
          <w:numId w:val="3"/>
        </w:num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报价密封盖章、相关材料等在有效期内送到嘉庚楼</w:t>
      </w:r>
      <w:r>
        <w:rPr>
          <w:rFonts w:hint="eastAsia" w:asciiTheme="minorEastAsia" w:hAnsiTheme="minorEastAsia" w:cstheme="minorEastAsia"/>
          <w:sz w:val="24"/>
          <w:szCs w:val="24"/>
          <w:lang w:val="en-US" w:eastAsia="zh-CN"/>
        </w:rPr>
        <w:t>812</w:t>
      </w:r>
      <w:r>
        <w:rPr>
          <w:rFonts w:hint="eastAsia" w:asciiTheme="minorEastAsia" w:hAnsiTheme="minorEastAsia" w:eastAsiaTheme="minorEastAsia" w:cstheme="minorEastAsia"/>
          <w:sz w:val="24"/>
          <w:szCs w:val="24"/>
        </w:rPr>
        <w:t>（或北门门岗但需提前电话确定联系），报价有效期至202</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22</w:t>
      </w:r>
      <w:r>
        <w:rPr>
          <w:rFonts w:hint="eastAsia" w:asciiTheme="minorEastAsia" w:hAnsiTheme="minorEastAsia" w:eastAsiaTheme="minorEastAsia" w:cstheme="minorEastAsia"/>
          <w:sz w:val="24"/>
          <w:szCs w:val="24"/>
        </w:rPr>
        <w:t>日上午9点</w:t>
      </w:r>
    </w:p>
    <w:p>
      <w:pPr>
        <w:pStyle w:val="2"/>
        <w:numPr>
          <w:ilvl w:val="0"/>
          <w:numId w:val="0"/>
        </w:numPr>
        <w:rPr>
          <w:rFonts w:hint="default" w:eastAsia="宋体"/>
          <w:lang w:val="en-US" w:eastAsia="zh-CN"/>
        </w:rPr>
      </w:pPr>
      <w:r>
        <w:rPr>
          <w:rFonts w:hint="eastAsia" w:eastAsia="宋体"/>
          <w:lang w:val="en-US" w:eastAsia="zh-CN"/>
        </w:rPr>
        <w:t xml:space="preserve">    2、报价文件封口未密封盖章及报价文件封面未写项目内容的全部为无效报价；</w:t>
      </w:r>
    </w:p>
    <w:p>
      <w:pPr>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报价单位：</w:t>
      </w:r>
    </w:p>
    <w:p>
      <w:pPr>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w:t>
      </w:r>
    </w:p>
    <w:p>
      <w:pPr>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联系电话：     </w:t>
      </w:r>
    </w:p>
    <w:p>
      <w:pPr>
        <w:ind w:firstLine="7440" w:firstLineChars="31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集美工业学校</w:t>
      </w:r>
    </w:p>
    <w:p>
      <w:pPr>
        <w:ind w:left="638" w:leftChars="266"/>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w:t>
      </w:r>
      <w:r>
        <w:rPr>
          <w:rFonts w:hint="eastAsia" w:asciiTheme="minorEastAsia" w:hAnsiTheme="minorEastAsia" w:cstheme="minorEastAsia"/>
          <w:color w:val="000000" w:themeColor="text1"/>
          <w:sz w:val="24"/>
          <w:szCs w:val="24"/>
          <w:lang w:val="en-US" w:eastAsia="zh-CN"/>
          <w14:textFill>
            <w14:solidFill>
              <w14:schemeClr w14:val="tx1"/>
            </w14:solidFill>
          </w14:textFill>
        </w:rPr>
        <w:t>方维钦  7790922</w:t>
      </w:r>
    </w:p>
    <w:p>
      <w:pPr>
        <w:pStyle w:val="2"/>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技术联系人： 田老师  153 5940 5352</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ind w:left="638" w:leftChars="266" w:firstLine="2160" w:firstLineChars="90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202</w:t>
      </w:r>
      <w:r>
        <w:rPr>
          <w:rFonts w:hint="eastAsia" w:asciiTheme="minorEastAsia" w:hAnsi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4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18</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7FCE32"/>
    <w:multiLevelType w:val="singleLevel"/>
    <w:tmpl w:val="CE7FCE32"/>
    <w:lvl w:ilvl="0" w:tentative="0">
      <w:start w:val="1"/>
      <w:numFmt w:val="decimal"/>
      <w:suff w:val="nothing"/>
      <w:lvlText w:val="%1、"/>
      <w:lvlJc w:val="left"/>
    </w:lvl>
  </w:abstractNum>
  <w:abstractNum w:abstractNumId="1">
    <w:nsid w:val="552830F4"/>
    <w:multiLevelType w:val="multilevel"/>
    <w:tmpl w:val="552830F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7D1A2627"/>
    <w:multiLevelType w:val="multilevel"/>
    <w:tmpl w:val="7D1A2627"/>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826A3"/>
    <w:rsid w:val="0A88590A"/>
    <w:rsid w:val="0D5826A3"/>
    <w:rsid w:val="63977ECF"/>
    <w:rsid w:val="687E3A84"/>
    <w:rsid w:val="7B370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宋体" w:cs="Times New Roman"/>
      <w:sz w:val="24"/>
      <w:szCs w:val="24"/>
      <w:lang w:val="en-US" w:eastAsia="en-US"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Times New Roman"/>
      <w:szCs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6">
    <w:name w:val="List Paragraph"/>
    <w:basedOn w:val="1"/>
    <w:qFormat/>
    <w:uiPriority w:val="34"/>
    <w:pPr>
      <w:ind w:firstLine="420" w:firstLineChars="200"/>
    </w:pPr>
  </w:style>
  <w:style w:type="character" w:customStyle="1" w:styleId="7">
    <w:name w:val="font01"/>
    <w:basedOn w:val="5"/>
    <w:uiPriority w:val="0"/>
    <w:rPr>
      <w:rFonts w:hint="eastAsia" w:ascii="宋体" w:hAnsi="宋体" w:eastAsia="宋体" w:cs="宋体"/>
      <w:color w:val="000000"/>
      <w:sz w:val="22"/>
      <w:szCs w:val="22"/>
      <w:u w:val="none"/>
    </w:rPr>
  </w:style>
  <w:style w:type="character" w:customStyle="1" w:styleId="8">
    <w:name w:val="font61"/>
    <w:basedOn w:val="5"/>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534</Words>
  <Characters>580</Characters>
  <Lines>0</Lines>
  <Paragraphs>0</Paragraphs>
  <TotalTime>1</TotalTime>
  <ScaleCrop>false</ScaleCrop>
  <LinksUpToDate>false</LinksUpToDate>
  <CharactersWithSpaces>580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2022-04-18T03:11:00Z</dcterms:created>
  <dc:creator>体重等于身高</dc:creator>
  <cp:lastModifiedBy>方维钦</cp:lastModifiedBy>
  <dcterms:modified xsi:type="dcterms:W3CDTF">2022-04-18T06:44:48Z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7AE478D988BC45C1B2D4FAF4D50FBDB5</vt:lpwstr>
  </property>
</Properties>
</file>